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left="-77" w:leftChars="-68" w:right="-98" w:rightChars="-41" w:hanging="86" w:hangingChars="23"/>
        <w:jc w:val="center"/>
        <w:rPr>
          <w:rFonts w:ascii="方正小标宋简体" w:hAnsi="方正小标宋简体" w:eastAsia="方正小标宋简体" w:cs="方正小标宋简体"/>
          <w:sz w:val="36"/>
          <w:szCs w:val="36"/>
        </w:rPr>
      </w:pPr>
      <w:r>
        <w:rPr>
          <w:rFonts w:hint="eastAsia" w:ascii="方正大标宋简体" w:eastAsia="方正大标宋简体"/>
          <w:color w:val="FF0000"/>
          <w:spacing w:val="-30"/>
          <w:w w:val="32"/>
          <w:sz w:val="136"/>
          <w:szCs w:val="136"/>
        </w:rPr>
        <w:t>中共日照人才发展集团有限公司支部委员会文件</w:t>
      </w:r>
    </w:p>
    <w:p>
      <w:pPr>
        <w:spacing w:after="0" w:line="259" w:lineRule="auto"/>
        <w:ind w:left="329" w:right="641" w:hanging="10"/>
        <w:jc w:val="center"/>
      </w:pPr>
    </w:p>
    <w:p>
      <w:pPr>
        <w:spacing w:after="0" w:line="259" w:lineRule="auto"/>
        <w:ind w:left="329" w:right="641" w:hanging="10"/>
        <w:jc w:val="center"/>
        <w:rPr>
          <w:rFonts w:ascii="Times New Roman" w:hAnsi="Times New Roman" w:eastAsia="仿宋_GB2312" w:cs="Times New Roman"/>
        </w:rPr>
      </w:pPr>
      <w:r>
        <w:rPr>
          <w:rFonts w:ascii="Times New Roman" w:hAnsi="Times New Roman" w:eastAsia="仿宋_GB2312" w:cs="Times New Roman"/>
        </w:rPr>
        <w:t>日人才党字〔2021〕1号</w:t>
      </w:r>
    </w:p>
    <w:p>
      <w:pPr>
        <w:spacing w:after="841" w:line="259" w:lineRule="auto"/>
        <w:ind w:right="0" w:firstLine="0"/>
      </w:pPr>
      <w:r>
        <w:rPr>
          <w:rFonts w:ascii="Calibri" w:hAnsi="Calibri" w:eastAsia="Calibri" w:cs="Calibri"/>
          <w:sz w:val="22"/>
        </w:rPr>
        <mc:AlternateContent>
          <mc:Choice Requires="wpg">
            <w:drawing>
              <wp:inline distT="0" distB="0" distL="0" distR="0">
                <wp:extent cx="5600700" cy="264160"/>
                <wp:effectExtent l="0" t="0" r="0" b="2540"/>
                <wp:docPr id="3056" name="Group 3056"/>
                <wp:cNvGraphicFramePr/>
                <a:graphic xmlns:a="http://schemas.openxmlformats.org/drawingml/2006/main">
                  <a:graphicData uri="http://schemas.microsoft.com/office/word/2010/wordprocessingGroup">
                    <wpg:wgp>
                      <wpg:cNvGrpSpPr/>
                      <wpg:grpSpPr>
                        <a:xfrm>
                          <a:off x="0" y="0"/>
                          <a:ext cx="5600700" cy="264160"/>
                          <a:chOff x="0" y="0"/>
                          <a:chExt cx="5600700" cy="264770"/>
                        </a:xfrm>
                        <a:effectLst/>
                      </wpg:grpSpPr>
                      <wps:wsp>
                        <wps:cNvPr id="39" name="Shape 39"/>
                        <wps:cNvSpPr/>
                        <wps:spPr>
                          <a:xfrm>
                            <a:off x="2731135" y="25857"/>
                            <a:ext cx="228600" cy="217932"/>
                          </a:xfrm>
                          <a:custGeom>
                            <a:avLst/>
                            <a:gdLst/>
                            <a:ahLst/>
                            <a:cxnLst/>
                            <a:rect l="0" t="0" r="0" b="0"/>
                            <a:pathLst>
                              <a:path w="228600" h="217932">
                                <a:moveTo>
                                  <a:pt x="114300" y="0"/>
                                </a:moveTo>
                                <a:lnTo>
                                  <a:pt x="141732" y="83820"/>
                                </a:lnTo>
                                <a:lnTo>
                                  <a:pt x="228600" y="83820"/>
                                </a:lnTo>
                                <a:lnTo>
                                  <a:pt x="158496" y="134112"/>
                                </a:lnTo>
                                <a:lnTo>
                                  <a:pt x="184404" y="217932"/>
                                </a:lnTo>
                                <a:lnTo>
                                  <a:pt x="114300" y="166116"/>
                                </a:lnTo>
                                <a:lnTo>
                                  <a:pt x="44196" y="217932"/>
                                </a:lnTo>
                                <a:lnTo>
                                  <a:pt x="70104" y="134112"/>
                                </a:lnTo>
                                <a:lnTo>
                                  <a:pt x="0" y="83820"/>
                                </a:lnTo>
                                <a:lnTo>
                                  <a:pt x="86868" y="83820"/>
                                </a:lnTo>
                                <a:lnTo>
                                  <a:pt x="114300" y="0"/>
                                </a:lnTo>
                                <a:close/>
                              </a:path>
                            </a:pathLst>
                          </a:custGeom>
                          <a:solidFill>
                            <a:srgbClr val="FF0000"/>
                          </a:solidFill>
                          <a:ln w="0" cap="sq">
                            <a:bevel/>
                          </a:ln>
                          <a:effectLst/>
                        </wps:spPr>
                        <wps:bodyPr vert="horz" anchor="t" anchorCtr="0"/>
                      </wps:wsp>
                      <wps:wsp>
                        <wps:cNvPr id="40" name="Shape 40"/>
                        <wps:cNvSpPr/>
                        <wps:spPr>
                          <a:xfrm>
                            <a:off x="2706777" y="1"/>
                            <a:ext cx="138658" cy="264768"/>
                          </a:xfrm>
                          <a:custGeom>
                            <a:avLst/>
                            <a:gdLst/>
                            <a:ahLst/>
                            <a:cxnLst/>
                            <a:rect l="0" t="0" r="0" b="0"/>
                            <a:pathLst>
                              <a:path w="138658" h="264768">
                                <a:moveTo>
                                  <a:pt x="138658" y="0"/>
                                </a:moveTo>
                                <a:lnTo>
                                  <a:pt x="138658" y="51553"/>
                                </a:lnTo>
                                <a:lnTo>
                                  <a:pt x="117449" y="117042"/>
                                </a:lnTo>
                                <a:lnTo>
                                  <a:pt x="48716" y="117042"/>
                                </a:lnTo>
                                <a:lnTo>
                                  <a:pt x="104318" y="157580"/>
                                </a:lnTo>
                                <a:lnTo>
                                  <a:pt x="83095" y="223134"/>
                                </a:lnTo>
                                <a:lnTo>
                                  <a:pt x="138658" y="182625"/>
                                </a:lnTo>
                                <a:lnTo>
                                  <a:pt x="138658" y="202263"/>
                                </a:lnTo>
                                <a:lnTo>
                                  <a:pt x="52934" y="264768"/>
                                </a:lnTo>
                                <a:lnTo>
                                  <a:pt x="85678" y="163643"/>
                                </a:lnTo>
                                <a:lnTo>
                                  <a:pt x="0" y="101167"/>
                                </a:lnTo>
                                <a:lnTo>
                                  <a:pt x="105907" y="101167"/>
                                </a:lnTo>
                                <a:lnTo>
                                  <a:pt x="138658" y="0"/>
                                </a:lnTo>
                                <a:close/>
                              </a:path>
                            </a:pathLst>
                          </a:custGeom>
                          <a:solidFill>
                            <a:srgbClr val="FF0000"/>
                          </a:solidFill>
                          <a:ln w="0" cap="sq">
                            <a:bevel/>
                          </a:ln>
                          <a:effectLst/>
                        </wps:spPr>
                        <wps:bodyPr vert="horz" anchor="t" anchorCtr="0"/>
                      </wps:wsp>
                      <wps:wsp>
                        <wps:cNvPr id="41" name="Shape 41"/>
                        <wps:cNvSpPr/>
                        <wps:spPr>
                          <a:xfrm>
                            <a:off x="2845435" y="0"/>
                            <a:ext cx="138659" cy="264770"/>
                          </a:xfrm>
                          <a:custGeom>
                            <a:avLst/>
                            <a:gdLst/>
                            <a:ahLst/>
                            <a:cxnLst/>
                            <a:rect l="0" t="0" r="0" b="0"/>
                            <a:pathLst>
                              <a:path w="138659" h="264770">
                                <a:moveTo>
                                  <a:pt x="0" y="0"/>
                                </a:moveTo>
                                <a:lnTo>
                                  <a:pt x="32751" y="101168"/>
                                </a:lnTo>
                                <a:lnTo>
                                  <a:pt x="138659" y="101168"/>
                                </a:lnTo>
                                <a:lnTo>
                                  <a:pt x="52980" y="163644"/>
                                </a:lnTo>
                                <a:lnTo>
                                  <a:pt x="85725" y="264770"/>
                                </a:lnTo>
                                <a:lnTo>
                                  <a:pt x="0" y="202264"/>
                                </a:lnTo>
                                <a:lnTo>
                                  <a:pt x="0" y="202264"/>
                                </a:lnTo>
                                <a:lnTo>
                                  <a:pt x="0" y="182626"/>
                                </a:lnTo>
                                <a:lnTo>
                                  <a:pt x="0" y="182626"/>
                                </a:lnTo>
                                <a:lnTo>
                                  <a:pt x="55564" y="223135"/>
                                </a:lnTo>
                                <a:lnTo>
                                  <a:pt x="34341" y="157581"/>
                                </a:lnTo>
                                <a:lnTo>
                                  <a:pt x="89943" y="117043"/>
                                </a:lnTo>
                                <a:lnTo>
                                  <a:pt x="21209" y="117043"/>
                                </a:lnTo>
                                <a:lnTo>
                                  <a:pt x="0" y="51553"/>
                                </a:lnTo>
                                <a:lnTo>
                                  <a:pt x="0" y="51554"/>
                                </a:lnTo>
                                <a:lnTo>
                                  <a:pt x="0" y="1"/>
                                </a:lnTo>
                                <a:lnTo>
                                  <a:pt x="0" y="0"/>
                                </a:lnTo>
                                <a:close/>
                              </a:path>
                            </a:pathLst>
                          </a:custGeom>
                          <a:solidFill>
                            <a:srgbClr val="FF0000"/>
                          </a:solidFill>
                          <a:ln w="0" cap="sq">
                            <a:bevel/>
                          </a:ln>
                          <a:effectLst/>
                        </wps:spPr>
                        <wps:bodyPr vert="horz" anchor="t" anchorCtr="0"/>
                      </wps:wsp>
                      <wps:wsp>
                        <wps:cNvPr id="3633" name="Shape 3633"/>
                        <wps:cNvSpPr/>
                        <wps:spPr>
                          <a:xfrm>
                            <a:off x="0" y="123330"/>
                            <a:ext cx="2580005" cy="28575"/>
                          </a:xfrm>
                          <a:custGeom>
                            <a:avLst/>
                            <a:gdLst/>
                            <a:ahLst/>
                            <a:cxnLst/>
                            <a:rect l="0" t="0" r="0" b="0"/>
                            <a:pathLst>
                              <a:path w="2580005" h="28575">
                                <a:moveTo>
                                  <a:pt x="0" y="0"/>
                                </a:moveTo>
                                <a:lnTo>
                                  <a:pt x="2580005" y="0"/>
                                </a:lnTo>
                                <a:lnTo>
                                  <a:pt x="2580005" y="28575"/>
                                </a:lnTo>
                                <a:lnTo>
                                  <a:pt x="0" y="28575"/>
                                </a:lnTo>
                                <a:lnTo>
                                  <a:pt x="0" y="0"/>
                                </a:lnTo>
                              </a:path>
                            </a:pathLst>
                          </a:custGeom>
                          <a:solidFill>
                            <a:srgbClr val="FF0000"/>
                          </a:solidFill>
                          <a:ln w="0" cap="sq">
                            <a:bevel/>
                          </a:ln>
                          <a:effectLst/>
                        </wps:spPr>
                        <wps:bodyPr vert="horz" anchor="t" anchorCtr="0"/>
                      </wps:wsp>
                      <wps:wsp>
                        <wps:cNvPr id="3634" name="Shape 3634"/>
                        <wps:cNvSpPr/>
                        <wps:spPr>
                          <a:xfrm>
                            <a:off x="3086100" y="117615"/>
                            <a:ext cx="2514600" cy="28575"/>
                          </a:xfrm>
                          <a:custGeom>
                            <a:avLst/>
                            <a:gdLst/>
                            <a:ahLst/>
                            <a:cxnLst/>
                            <a:rect l="0" t="0" r="0" b="0"/>
                            <a:pathLst>
                              <a:path w="2514600" h="28575">
                                <a:moveTo>
                                  <a:pt x="0" y="0"/>
                                </a:moveTo>
                                <a:lnTo>
                                  <a:pt x="2514600" y="0"/>
                                </a:lnTo>
                                <a:lnTo>
                                  <a:pt x="2514600" y="28575"/>
                                </a:lnTo>
                                <a:lnTo>
                                  <a:pt x="0" y="28575"/>
                                </a:lnTo>
                                <a:lnTo>
                                  <a:pt x="0" y="0"/>
                                </a:lnTo>
                              </a:path>
                            </a:pathLst>
                          </a:custGeom>
                          <a:solidFill>
                            <a:srgbClr val="FF0000"/>
                          </a:solidFill>
                          <a:ln w="0" cap="sq">
                            <a:bevel/>
                          </a:ln>
                          <a:effectLst/>
                        </wps:spPr>
                        <wps:bodyPr vert="horz" anchor="t" anchorCtr="0"/>
                      </wps:wsp>
                    </wpg:wgp>
                  </a:graphicData>
                </a:graphic>
              </wp:inline>
            </w:drawing>
          </mc:Choice>
          <mc:Fallback>
            <w:pict>
              <v:group id="Group 3056" o:spid="_x0000_s1026" o:spt="203" style="height:20.8pt;width:441pt;" coordsize="5600700,264770" o:gfxdata="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D8NerY1AAAAAQBAAAPAAAAAAAAAAEAIAAAACIAAABkcnMvZG93bnJl&#10;di54bWxQSwECFAAUAAAACACHTuJAYQi3H+YEAADHFgAADgAAAAAAAAABACAAAAAjAQAAZHJzL2Uy&#10;b0RvYy54bWxQSwUGAAAAAAYABgBZAQAAewgAAAAA&#10;">
                <o:lock v:ext="edit" aspectratio="f"/>
                <v:shape id="Shape 39" o:spid="_x0000_s1026" o:spt="100" style="position:absolute;left:2731135;top:25857;height:217932;width:228600;" fillcolor="#FF0000" filled="t" stroked="f" coordsize="228600,217932" o:gfxdata="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J0V7vQAA&#10;ANsAAAAPAAAAAAAAAAEAIAAAACIAAABkcnMvZG93bnJldi54bWxQSwECFAAUAAAACACHTuJAMy8F&#10;njsAAAA5AAAAEAAAAAAAAAABACAAAAAMAQAAZHJzL3NoYXBleG1sLnhtbFBLBQYAAAAABgAGAFsB&#10;AAC2AwAAAAA=&#10;" path="m114300,0l141732,83820,228600,83820,158496,134112,184404,217932,114300,166116,44196,217932,70104,134112,0,83820,86868,83820,114300,0xe">
                  <v:fill on="t" focussize="0,0"/>
                  <v:stroke on="f" weight="0pt" joinstyle="bevel" endcap="square"/>
                  <v:imagedata o:title=""/>
                  <o:lock v:ext="edit" aspectratio="f"/>
                </v:shape>
                <v:shape id="Shape 40" o:spid="_x0000_s1026" o:spt="100" style="position:absolute;left:2706777;top:1;height:264768;width:138658;" fillcolor="#FF0000" filled="t" stroked="f" coordsize="138658,264768" o:gfxdata="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60W8LsAAADb&#10;AAAADwAAAAAAAAABACAAAAAiAAAAZHJzL2Rvd25yZXYueG1sUEsBAhQAFAAAAAgAh07iQDMvBZ47&#10;AAAAOQAAABAAAAAAAAAAAQAgAAAACgEAAGRycy9zaGFwZXhtbC54bWxQSwUGAAAAAAYABgBbAQAA&#10;tAMAAAAA&#10;" path="m138658,0l138658,51553,117449,117042,48716,117042,104318,157580,83095,223134,138658,182625,138658,202263,52934,264768,85678,163643,0,101167,105907,101167,138658,0xe">
                  <v:fill on="t" focussize="0,0"/>
                  <v:stroke on="f" weight="0pt" joinstyle="bevel" endcap="square"/>
                  <v:imagedata o:title=""/>
                  <o:lock v:ext="edit" aspectratio="f"/>
                </v:shape>
                <v:shape id="Shape 41" o:spid="_x0000_s1026" o:spt="100" style="position:absolute;left:2845435;top:0;height:264770;width:138659;" fillcolor="#FF0000" filled="t" stroked="f" coordsize="138659,264770" o:gfxdata="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KxrDLsAAADb&#10;AAAADwAAAAAAAAABACAAAAAiAAAAZHJzL2Rvd25yZXYueG1sUEsBAhQAFAAAAAgAh07iQDMvBZ47&#10;AAAAOQAAABAAAAAAAAAAAQAgAAAACgEAAGRycy9zaGFwZXhtbC54bWxQSwUGAAAAAAYABgBbAQAA&#10;tAMAAAAA&#10;" path="m0,0l32751,101168,138659,101168,52980,163644,85725,264770,0,202264,0,202264,0,182626,0,182626,55564,223135,34341,157581,89943,117043,21209,117043,0,51553,0,51554,0,1,0,0xe">
                  <v:fill on="t" focussize="0,0"/>
                  <v:stroke on="f" weight="0pt" joinstyle="bevel" endcap="square"/>
                  <v:imagedata o:title=""/>
                  <o:lock v:ext="edit" aspectratio="f"/>
                </v:shape>
                <v:shape id="Shape 3633" o:spid="_x0000_s1026" o:spt="100" style="position:absolute;left:0;top:123330;height:28575;width:2580005;" fillcolor="#FF0000" filled="t" stroked="f" coordsize="2580005,28575" o:gfxdata="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dUai/&#10;AAAA3QAAAA8AAAAAAAAAAQAgAAAAIgAAAGRycy9kb3ducmV2LnhtbFBLAQIUABQAAAAIAIdO4kAz&#10;LwWeOwAAADkAAAAQAAAAAAAAAAEAIAAAAA4BAABkcnMvc2hhcGV4bWwueG1sUEsFBgAAAAAGAAYA&#10;WwEAALgDAAAAAA==&#10;" path="m0,0l2580005,0,2580005,28575,0,28575,0,0e">
                  <v:fill on="t" focussize="0,0"/>
                  <v:stroke on="f" weight="0pt" joinstyle="bevel" endcap="square"/>
                  <v:imagedata o:title=""/>
                  <o:lock v:ext="edit" aspectratio="f"/>
                </v:shape>
                <v:shape id="Shape 3634" o:spid="_x0000_s1026" o:spt="100" style="position:absolute;left:3086100;top:117615;height:28575;width:2514600;" fillcolor="#FF0000" filled="t" stroked="f" coordsize="2514600,28575" o:gfxdata="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4mdi/&#10;AAAA3QAAAA8AAAAAAAAAAQAgAAAAIgAAAGRycy9kb3ducmV2LnhtbFBLAQIUABQAAAAIAIdO4kAz&#10;LwWeOwAAADkAAAAQAAAAAAAAAAEAIAAAAA4BAABkcnMvc2hhcGV4bWwueG1sUEsFBgAAAAAGAAYA&#10;WwEAALgDAAAAAA==&#10;" path="m0,0l2514600,0,2514600,28575,0,28575,0,0e">
                  <v:fill on="t" focussize="0,0"/>
                  <v:stroke on="f" weight="0pt" joinstyle="bevel" endcap="square"/>
                  <v:imagedata o:title=""/>
                  <o:lock v:ext="edit" aspectratio="f"/>
                </v:shape>
                <w10:wrap type="none"/>
                <w10:anchorlock/>
              </v:group>
            </w:pict>
          </mc:Fallback>
        </mc:AlternateContent>
      </w:r>
    </w:p>
    <w:p>
      <w:pPr>
        <w:pStyle w:val="3"/>
        <w:spacing w:line="560" w:lineRule="exact"/>
        <w:jc w:val="center"/>
        <w:rPr>
          <w:rFonts w:ascii="方正小标宋简体" w:eastAsia="方正小标宋简体"/>
        </w:rPr>
      </w:pPr>
      <w:r>
        <w:rPr>
          <w:rFonts w:hint="eastAsia" w:ascii="方正小标宋简体" w:eastAsia="方正小标宋简体"/>
          <w:color w:val="000000"/>
        </w:rPr>
        <w:t>关于印发《中共日照人才发展集团支部委员会“第一议题”制度（试行）》的通知</w:t>
      </w:r>
    </w:p>
    <w:p>
      <w:pPr>
        <w:spacing w:after="104" w:line="560" w:lineRule="exact"/>
        <w:ind w:left="-15" w:right="0"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集团各部室、子公司：</w:t>
      </w:r>
    </w:p>
    <w:p>
      <w:pPr>
        <w:spacing w:after="454" w:line="560" w:lineRule="exact"/>
        <w:ind w:left="-15"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中共日照人才发展集团支部委员会“第一议题”制度（试行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印发给你们，请结合实际，认真抓好贯彻落实。</w:t>
      </w:r>
    </w:p>
    <w:p>
      <w:pPr>
        <w:spacing w:after="454" w:line="560" w:lineRule="exact"/>
        <w:ind w:left="-15" w:right="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rPr>
      </w:pPr>
    </w:p>
    <w:p>
      <w:pPr>
        <w:rPr>
          <w:rFonts w:hint="eastAsia" w:ascii="仿宋_GB2312" w:hAnsi="仿宋_GB2312" w:eastAsia="仿宋_GB2312" w:cs="仿宋_GB2312"/>
          <w:sz w:val="32"/>
          <w:szCs w:val="32"/>
        </w:rPr>
      </w:pPr>
    </w:p>
    <w:p>
      <w:pPr>
        <w:pStyle w:val="2"/>
        <w:rPr>
          <w:rFonts w:hint="eastAsia"/>
        </w:rPr>
      </w:pPr>
    </w:p>
    <w:p>
      <w:pPr>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中共日照人才发展集团有限公司支部委员会      </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2021年6月25日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pStyle w:val="2"/>
        <w:rPr>
          <w:rFonts w:hint="eastAsia"/>
        </w:rPr>
      </w:pPr>
    </w:p>
    <w:p>
      <w:pPr>
        <w:rPr>
          <w:rFonts w:hint="eastAsia"/>
        </w:rPr>
      </w:pPr>
    </w:p>
    <w:p>
      <w:pPr>
        <w:pStyle w:val="2"/>
        <w:rPr>
          <w:rFonts w:hint="eastAsia"/>
        </w:rPr>
      </w:pPr>
      <w:bookmarkStart w:id="0" w:name="_GoBack"/>
      <w:bookmarkEnd w:id="0"/>
    </w:p>
    <w:p>
      <w:pPr>
        <w:pStyle w:val="2"/>
        <w:rPr>
          <w:rFonts w:hint="eastAsia"/>
        </w:rPr>
      </w:pPr>
    </w:p>
    <w:p>
      <w:pPr>
        <w:rPr>
          <w:rFonts w:hint="eastAsia"/>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中共日照人才发展集团支部委员会</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“第一议题”制度（</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rPr>
        <w:t>）</w:t>
      </w:r>
    </w:p>
    <w:p>
      <w:pPr>
        <w:spacing w:line="600" w:lineRule="exact"/>
      </w:pP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深化学习贯彻习近平新时代中国特色社会主义思想和党的十九大精神，认真学习贯彻习近平总书记重要讲话精神，推进“两学一做”学习教育常态化制度化，根据《市城投集团党委会“第一议题”制度通知》的要求，现日照人才发展集团党支部制订“第一议题”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一、指导思想</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以习近平新时代中国特色社会主义思想、党的十九大精神和习近平总书记重要讲话精神为指导思想，推进“两学一做”，着力在学懂弄通做实上下功夫，推动学习贯彻不断深化，持续取得实效。</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二、学习内容</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一议题”学习内容主要是：党的十九大报告；习近平新时代中特色社会主义思想，包括习近平总书记重要讲话，《习近平谈治国理政》第一、第二卷，《习近平新时代中国特色社会主义思想学习纲要》《习近平新时代中国特色社会主义思想三十讲》等；习近平总书记参加十三届全国人大第一次会议广东代表团审议时的重要讲话精神。</w:t>
      </w:r>
    </w:p>
    <w:p>
      <w:pPr>
        <w:spacing w:line="60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三、学习计划与时间安排</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每个月月初制定当月学习主题、内容和形式，做好支部学习计划，并把学习计划通过支部学习微信群向全体党员公布，并要求每位党员做好学习准备；每月中旬开展学习主题会议；每月进行1—2次集中学习。</w:t>
      </w:r>
    </w:p>
    <w:p>
      <w:pPr>
        <w:spacing w:line="60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四、学习形式</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以研读原文原著、交流研讨、观看专题片、开展主题党日活动等为主要形式，学习采取自学、集中学习、讨论相结合的方式。</w:t>
      </w:r>
    </w:p>
    <w:p>
      <w:pPr>
        <w:spacing w:line="60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五、参加人员</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全体党员干部</w:t>
      </w:r>
    </w:p>
    <w:p>
      <w:pPr>
        <w:spacing w:line="60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六、学习要求</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党员学习由党支部具体组织、安排，力求做到计划周密、组织精心、制度健全、提高质量、务求实效，为圆满完成集团党委布置任务奠定坚实的思想、理论基础。</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(一)每次学习都要带上学习笔记本，记录学习时间，标题及其重要内容，以利事后参加讨论。同时，党支部书记定期不定期的检查党员干部的学习笔记。</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(二)讨论时要积极踊跃发言，发言要围绕学习内容，结合办公室和本部门工作实际，本着利于提高素质、改进工作的积极态度进行。</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(三)提高党员政治思想认识的自觉性。深刻认识其理论武装、指导实践的重要性和必要性。</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发扬理论联系实际的学风。坚持学理论、议大事、转观念、出思路、促发展，在求深、求实、求新上下功夫，形成学习氛围。全体党员干部要深入调查研究，结合本职工作实际，认真学好各项学习内容，有意识地、自觉地指导工作实践。</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(五)学习过程中，要认真严肃、经常，紧扣学习内容，保证学习质量，要防止跑题走偏、“走过场”。</w:t>
      </w:r>
    </w:p>
    <w:p>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(六)在认真总结经验的基础上，不断改进党员干部学习的组织、形式和服务。按照集团党委工作的要求，积极创新方式方法，积极主动为广大职工服务，推动日照人才发展集团工作上新台阶。</w:t>
      </w:r>
    </w:p>
    <w:sectPr>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03"/>
    <w:rsid w:val="00262794"/>
    <w:rsid w:val="006D4313"/>
    <w:rsid w:val="0079692B"/>
    <w:rsid w:val="007D6403"/>
    <w:rsid w:val="008C58B6"/>
    <w:rsid w:val="00EC1617"/>
    <w:rsid w:val="03E33289"/>
    <w:rsid w:val="2CA51202"/>
    <w:rsid w:val="394A5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9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next w:val="1"/>
    <w:unhideWhenUsed/>
    <w:qFormat/>
    <w:uiPriority w:val="9"/>
    <w:pPr>
      <w:keepNext/>
      <w:keepLines/>
      <w:spacing w:after="569" w:line="269" w:lineRule="auto"/>
      <w:outlineLvl w:val="0"/>
    </w:pPr>
    <w:rPr>
      <w:rFonts w:ascii="微软雅黑" w:hAnsi="微软雅黑" w:eastAsia="微软雅黑" w:cs="微软雅黑"/>
      <w:color w:val="27272A"/>
      <w:kern w:val="2"/>
      <w:sz w:val="44"/>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styleId="4">
    <w:name w:val="footer"/>
    <w:basedOn w:val="1"/>
    <w:link w:val="10"/>
    <w:unhideWhenUsed/>
    <w:qFormat/>
    <w:uiPriority w:val="0"/>
    <w:pPr>
      <w:tabs>
        <w:tab w:val="center" w:pos="4153"/>
        <w:tab w:val="right" w:pos="8306"/>
      </w:tabs>
      <w:snapToGrid w:val="0"/>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footnote reference"/>
    <w:semiHidden/>
    <w:unhideWhenUsed/>
    <w:qFormat/>
    <w:uiPriority w:val="0"/>
    <w:rPr>
      <w:vertAlign w:val="superscript"/>
    </w:rPr>
  </w:style>
  <w:style w:type="character" w:customStyle="1" w:styleId="9">
    <w:name w:val="页眉 字符"/>
    <w:basedOn w:val="7"/>
    <w:link w:val="5"/>
    <w:qFormat/>
    <w:uiPriority w:val="0"/>
    <w:rPr>
      <w:sz w:val="18"/>
      <w:szCs w:val="18"/>
    </w:rPr>
  </w:style>
  <w:style w:type="character" w:customStyle="1" w:styleId="10">
    <w:name w:val="页脚 字符"/>
    <w:basedOn w:val="7"/>
    <w:link w:val="4"/>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160</Words>
  <Characters>917</Characters>
  <Lines>7</Lines>
  <Paragraphs>2</Paragraphs>
  <TotalTime>2</TotalTime>
  <ScaleCrop>false</ScaleCrop>
  <LinksUpToDate>false</LinksUpToDate>
  <CharactersWithSpaces>1075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2021-06-07T10:11:00Z</dcterms:created>
  <dc:creator>东夷小镇-杨锴</dc:creator>
  <cp:lastModifiedBy>东夷小镇-杨锴</cp:lastModifiedBy>
  <cp:lastPrinted>2021-06-07T02:45:00Z</cp:lastPrinted>
  <dcterms:modified xsi:type="dcterms:W3CDTF">2021-07-01T07:10:15Z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1624B52CAB904DFAA8DDF5F1DAB46E09</vt:lpwstr>
  </property>
</Properties>
</file>