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heme="majorEastAsia" w:hAnsiTheme="majorEastAsia" w:eastAsiaTheme="majorEastAsia" w:cstheme="majorEastAsia"/>
          <w:b/>
          <w:bCs/>
          <w:color w:val="C00000"/>
          <w:sz w:val="56"/>
          <w:szCs w:val="56"/>
          <w:highlight w:val="none"/>
          <w:lang w:val="en-US" w:eastAsia="zh-CN"/>
        </w:rPr>
      </w:pPr>
      <w:r>
        <w:rPr>
          <w:rFonts w:hint="eastAsia" w:asciiTheme="majorEastAsia" w:hAnsiTheme="majorEastAsia" w:eastAsiaTheme="majorEastAsia" w:cstheme="majorEastAsia"/>
          <w:b/>
          <w:bCs/>
          <w:color w:val="C00000"/>
          <w:sz w:val="56"/>
          <w:szCs w:val="56"/>
          <w:highlight w:val="none"/>
          <w:lang w:val="en-US" w:eastAsia="zh-CN"/>
        </w:rPr>
        <w:t>日照人才发展集团有限公司文件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日人才字〔2021﹞9号</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-215265</wp:posOffset>
                </wp:positionH>
                <wp:positionV relativeFrom="paragraph">
                  <wp:posOffset>33020</wp:posOffset>
                </wp:positionV>
                <wp:extent cx="5572125" cy="0"/>
                <wp:effectExtent l="0" t="10795" r="9525" b="17780"/>
                <wp:wrapNone/>
                <wp:docPr id="3" name="直接连接符 3"/>
                <wp:cNvGraphicFramePr/>
                <a:graphic xmlns:a="http://schemas.openxmlformats.org/drawingml/2006/main">
                  <a:graphicData uri="http://schemas.microsoft.com/office/word/2010/wordprocessingShape">
                    <wps:wsp>
                      <wps:cNvCnPr/>
                      <wps:spPr>
                        <a:xfrm>
                          <a:off x="927735" y="1811020"/>
                          <a:ext cx="5572125" cy="0"/>
                        </a:xfrm>
                        <a:prstGeom prst="line">
                          <a:avLst/>
                        </a:prstGeom>
                        <a:ln w="22225" cap="flat" cmpd="sng">
                          <a:solidFill>
                            <a:srgbClr val="C0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6.95pt;margin-top:2.6pt;height:0pt;width:438.75pt;z-index:251660288;mso-width-relative:page;mso-height-relative:page;" filled="f" stroked="t" coordsize="21600,21600" o:gfxdata="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7v+ZH1wAAAAcBAAAPAAAAAAAAAAEAIAAAACIAAABkcnMvZG93bnJldi54bWxQSwECFAAUAAAA&#10;CACHTuJAF8M7sO8BAAC9AwAADgAAAAAAAAABACAAAAAmAQAAZHJzL2Uyb0RvYy54bWxQSwUGAAAA&#10;AAYABgBZAQAAhwUAAAAA&#10;">
                <v:fill on="f" focussize="0,0"/>
                <v:stroke weight="1.75pt" color="#C00000 [3205]" miterlimit="8" joinstyle="miter"/>
                <v:imagedata o:title=""/>
                <o:lock v:ext="edit" aspectratio="f"/>
              </v:line>
            </w:pict>
          </mc:Fallback>
        </mc:AlternateConten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关于印发《</w:t>
      </w:r>
      <w:r>
        <w:rPr>
          <w:rFonts w:hint="eastAsia" w:ascii="方正小标宋简体" w:hAnsi="方正小标宋简体" w:eastAsia="方正小标宋简体" w:cs="方正小标宋简体"/>
          <w:sz w:val="36"/>
          <w:szCs w:val="36"/>
          <w:lang w:val="en-US" w:eastAsia="zh-CN"/>
        </w:rPr>
        <w:t>日照人才发展</w:t>
      </w:r>
      <w:r>
        <w:rPr>
          <w:rFonts w:hint="eastAsia" w:ascii="方正小标宋简体" w:hAnsi="方正小标宋简体" w:eastAsia="方正小标宋简体" w:cs="方正小标宋简体"/>
          <w:sz w:val="36"/>
          <w:szCs w:val="36"/>
        </w:rPr>
        <w:t>集团董事会议事规则（试行）》的通知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集团各部室、子公司：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日照人才发展</w:t>
      </w:r>
      <w:r>
        <w:rPr>
          <w:rFonts w:hint="eastAsia" w:ascii="仿宋_GB2312" w:hAnsi="仿宋_GB2312" w:eastAsia="仿宋_GB2312" w:cs="仿宋_GB2312"/>
          <w:sz w:val="32"/>
          <w:szCs w:val="32"/>
        </w:rPr>
        <w:t>集团董事会议事规则（试行）》印发给你们，请结合工作实际，认真抓好贯彻落实。</w:t>
      </w: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日照人才发展集团有限公司</w:t>
      </w: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2021年6月25日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日照人才发展集团董事会议事规则 </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rPr>
        <w:t>）</w:t>
      </w:r>
    </w:p>
    <w:p>
      <w:pPr>
        <w:jc w:val="center"/>
        <w:rPr>
          <w:rFonts w:ascii="方正小标宋简体" w:hAnsi="方正小标宋简体" w:eastAsia="方正小标宋简体" w:cs="方正小标宋简体"/>
          <w:sz w:val="36"/>
          <w:szCs w:val="36"/>
        </w:rPr>
      </w:pP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进一步规范日照人才发展集团董事会议事决策程序，确保科学民主决策，保证董事会依法行使权力、履行职责，根据《公司法》、《企业国有资产管理法》及《日照人才发展集团有限公司章程》，结合集团公司实际，现制定日照人才发展集团董事会议事规则。</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集团公司依法设立董事会，董事长为集团公司法定</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代表人。董事会成员（不含外部董事、职工董事）根据干部管理权限，按照有关规定任命，由市城投集团党委依法委派。职工董事由集团公司职工代表大会选举产生。集团公司董事会是集团公司法定的代表机构和决策机构，是集团公司的常设权力机构。</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董事会对出资人负责，行使下列职权：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（一）执行市城投集团的决议，维护国有资产出资人利益，按照集团公司章程规定行使职权，向市城投集团报告工作；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（二）制订集团公司年度财务预算方案、财务决算方案；制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订集团公司利润分配方案和弥补亏损方案；制订集团公司增加或减少注册资本方案以及发行集团公司债券方案；制订集团公司合并、分立、解散或者变更集团公司形式方案，报市城投集团批准；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（三）决定集团公司经营计划和投资方案，确定应由董事会</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决定的重大投资项目额度，批准额度以上的投资项目，并规定额度以下投资项目的批准程序；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（四）根据市城投集团的授权，决定集团公司投资计划；</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（五）批准集团公司章程规定范围内的融资方案、资产处置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方案以及对外捐赠或者赞助，对集团公司为他人提供担保作出决议；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（六）制订集团公司高级管理人员职位设置方案，明确职位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标准；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（七）按照市委市政府有关规定程序，聘任或解聘集团公司</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总经理，根据董事长提名决定聘任或解聘董事会秘书，根据总经理提名决定聘任或解聘集团公司其他高级管理人员，与市场化选聘的总经理以及其他高级管理人员订立聘用契约；</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（八）制定集团公司章程修订稿或修正案草案；</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（九）制定集团公司考核评价办法和薪酬管理办法，组织实</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施考核评价，并决定薪酬标准和奖惩；</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（十）对集团公司经营管理实施监督，听取或审议总经理工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作报告，检查总经理和其他高级管理人员对董事会决议的执行情况，建立对总经理和其他高级管理人员问责制度并组织实施；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（十一）制定集团公司的基本管理制度，决定集团公司的内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部管理机构设置，决定集团公司主营业务及调整方案，决定集团公司劳动、人事、分配制度改革方案，决定集团公司收入分配方案；</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（十二）制定集团公司风险管理体系、集团公司重大会计政</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策和会计估计变更方案，审议集团公司内部审计报告，对集团公司风险管理进行监控。决定集团公司再出资企业股东权益涉及事项的确定机制，通过制定或者参与制定再出资企业的集团公司章程，建立权责明确、有效制衡的内部监督管理和风险控制制度，维护集团公司的出资人权益；</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（十三）法律法规规定的其他职责。</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董事长为集团公司法定代表人，行使下列职权：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（一）负责召集和主持董事会会议；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（二）督促、检查董事会决议的执行情况，并向董事会报告；</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（三）负责组织制订董事会议事规则，签署董事会重要文件、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重大合同，以及以董事会名义签署的其它文件；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（四）组织建立董事会与市城投集团及监事会、支委会沟通协调机制，如实向董事会报告监事会要求纠正的问题和支委会对有关事项的意见，督促检查落实，并及时反馈；</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（五）行使法定代表人职权；</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（六）代表董事会向市国资委及监事会报告工作；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（七）发生不可抗力或者重大危机情形无法召开董事会会议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时，对集团公司事务行使符合法律和集团公司利益的特别裁决和处置权，并在事后及时向董事会报告（重大紧急事件是指突发的自然灾害、特大安全事故、侵害集团公司合法权益、法人财产可能遭受损失及法律诉讼等，且需要董事会必须立即做出反应的事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（八）法律法规规定的及董事会授予的其他职责。</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董事会行使职权应当与发挥集团公司支委会政治核</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心作用相结合，集团公司支委会成员符合条件的，可以通过法定程序进入董事会。董事会决定集团公司的重大事项决策、重要干部任免、重要项目安排、大额资金的使用，应当事先听取集团公司支委会的意见。</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董事会应当建立健全对外投资、融资、资产处置、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对外担保、委托理财等重大事项的审查和决策程序，严防经营风险。</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研究审议涉及集团公司职工切身利益的有关方案，</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须经职工代表大会或者职工大会审议通过的，履行相关程序后董事会方可批准或者作出决议。董事会职责范围内的事项，不得以党政联席会议或者其他方式代替董事会决策。集团公司法定代表人对外履行职责涉及董事会职责范围内的事项，须经董事会集体决策。</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董事会的议事原则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（一）依法议事的原则；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（二）权责统一的原则；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（三）维护集团公司合法权益的原则；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（四）科学高效、民主决策的原则。</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出席会议人员。董事长、董事有法定义务出席董事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会。董事会会议达到半数以上董事出席方可举行。董事会会议应由董事本人出席，因故不能的董事必须向董事长请假并说明事由，可以书面委托其他董事代为出席，委托书中应载明授权范围和表决意见，并承担相应的法律责任和决策责任。</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列席会议人员。监事会主席列席董事会，非董事总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经理、副总经理及其他人员列席会议，其他人员根据会议研究内容需要由董事长或会议主持人决定。</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会议主持。董事会由董事长召集并主持，董事长</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因故不能召集并主持董事会会议时，应由董事长委托其他董事或由半数以上董事共同推举一名董事召集并主持。</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会议形式。董事会分为定期会议和临时会议两种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形式。</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会议次数。定期会议每年度不少于 4 次，一般以现场召开的方式进行。遇到紧急事项时，临时会议可采用视频会议形式，董事能够掌握足够信息的也可采用电话会议或者以书面形式作出决议。</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会议筹备及议题准备。会议议题由董事长或董事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长委托其他董事确定。议题资料由集团公司办公室（督查室）收集并准备，送分管领导审查后报董事长审定。集团公司办公室（督查室）应在董事会议前做好会议相关准备，并将会议通知、会议资料送达每位董事、监事和其他列席人员，定期会议送达时限为3 日，临时会议除紧急事项外送达时限为 2 日。凡需提交董事会讨论的重大项目议题，经理层应安排专门机构进行深入调查研究，分管领导应亲自组织对议题相关事项进行论证分析，提出明确书面意见，报总经理签署意见。对提交董事会会议审议决策的有关议案，全体董事要认真研究分析，准备决策意见，在准备决策意见过程中，董事可以要求董事会办事机构提供有关议案更为详尽的论证资料或补充相关资料；董事长认为必要时，还可以召集涉及议案的相关人员进行咨询论证，进一步听取有关方面的意见，提高决策的准确性。</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会议通知。会议通知由集团公司办公室（督查室）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拟定，经董事长或会议主持人审核后签发。会议通知应载明会议时间、地点、会议议题、会议注意事项和其他须董事准备的事项。</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决策程序。提交董事会决策的事项：由董事长委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托集团公司办公室（督查室）组织拟订草案，送分管领导审查，经总经理审核后，再报董事长审定是否提交董事会讨论决策。经董事会形成决议后，由总经理负责组织实施。</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会议发言。董事在会上应就会议讨论研究事项独</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立发表意见，不得受他人发言影响，并明确自己观点。若讨论议案与该董事有利益关系时，该董事应向董事会报告、记录在案并作必要的回避，不能就此议案发表意见。</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会议表决。会议表决实行一人一票，须经全体董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事过半数通过方可作出决议。审议特别重大事项，须经全体董事三分之二以上同意方可作出决议，特别重大事项的范围应在集团公司章程中作出明确规定。每位董事有一票表决权，并对自己的表决独立承担责任。董事对提交董事会审议的议案可以表示同意、反对、弃权。表示反对、弃权的董事，必须说明具体理由并记载于会议记录。表决时应将自己的意见按要求填写在表决表的表决事项内，每位董事必须在表决表上亲笔签名。表决完毕后，会议记录人员应立即收回表决表，汇总统计表决意见，并将表决结果立即报告会议主持人，向与会人员通报表决结果。</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会议记录。会议记录人员应是董事会指定的工作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人员，并如实记录与会董事的发言，不得参入记录人的个人意见。出席会议的董事和董事会秘书应当在会议记录上签名。对研究特别重大事项的董事会会议全程录制并保留音像资料。</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会议纪要。会议纪要是会后就此次董事会情况所</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作的要点式概述，采用书面形式，内容不得超过董事会议事范围，是会后对议决事项决定执行与否的检查对照依据。会议纪要应载明会议主持人、会议时间地点、出席会议人员、列席会议人员、会议议决事项的通过情况。会议纪要应在会议结束后 3 日内拟定，由会议主持人签发后复印，并在 3 日内送达与会人员和其他相关部门单位及人员。</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会议决议。会议决议是会后就该此次董事会研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究决定的重大事项所作的文字记录，决议内容不得超过董事会议事范围，是会后对重大议决事项的执行依据。会议决议应载明会议主持人、会议时间地点、出席会议人员、列席会议人员、会议议决事项。会议决议应在会议结束后即刻拟定，并由出席会议董事在决议上签署意见。</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材料归档。集团公司办公室（督查室）在董事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会结束后 3 日内将下列资料整理并归档：董事长签署的会议通知；议题资料；出席列席会议人员签到表；未出席会议董事的委托书；会议发言记录；董事就表决事项的表决表；董事会会议纪要；董事会决议；其他必须保存的文字、影（音）像图片资料。归档资料的查询、复印及出借须由借、阅、查人提出书面请示，经董事长批准后方可进行（有特别查询权的机构、人员除外）。董事会归档资料在年末由集团公司办公室（督查室）移交档案室，并填写移交清单。董事会工作档案要长期保存。</w:t>
      </w:r>
    </w:p>
    <w:p>
      <w:pPr>
        <w:rPr>
          <w:rFonts w:ascii="仿宋_GB2312" w:hAnsi="仿宋_GB2312" w:eastAsia="仿宋_GB2312" w:cs="仿宋_GB2312"/>
          <w:sz w:val="32"/>
          <w:szCs w:val="32"/>
        </w:rPr>
      </w:pPr>
      <w:bookmarkStart w:id="0" w:name="_GoBack"/>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决策责任。董事应对董事会决议承担决策和法</w:t>
      </w:r>
    </w:p>
    <w:bookmarkEnd w:id="0"/>
    <w:p>
      <w:pPr>
        <w:rPr>
          <w:rFonts w:ascii="仿宋_GB2312" w:hAnsi="仿宋_GB2312" w:eastAsia="仿宋_GB2312" w:cs="仿宋_GB2312"/>
          <w:sz w:val="32"/>
          <w:szCs w:val="32"/>
        </w:rPr>
      </w:pPr>
      <w:r>
        <w:rPr>
          <w:rFonts w:hint="eastAsia" w:ascii="仿宋_GB2312" w:hAnsi="仿宋_GB2312" w:eastAsia="仿宋_GB2312" w:cs="仿宋_GB2312"/>
          <w:sz w:val="32"/>
          <w:szCs w:val="32"/>
        </w:rPr>
        <w:t>律责任，因董事会决议违反法律法规、集团公司章程或使集团公司利益遭受严重损失的，参与决议的董事要承担相应责任，并按决策失误责任追究制度进行责任追究，但在表决时表示异议并记载于会议记录的，该董事可免除责任。</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会议保密。董事和列席会议人员、工作人员有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对董事会议决事项保密的义务，不得泄露会议秘密和集团公司秘密。由于泄密而影响决策的实际效果或导致经济损失的，要对泄密人员依法追究相关责任。</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会议决定事项的落实及督查。董事有落实、督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办、检查董事会决定事项执行的义务。董事会议案形成决议后，董事会成员按分工组织贯彻落实，并加强监督检查。执行层在实施过程中若发生违反董事会决议的现象，董事会必须监督有关责任人限时纠正。</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建立董事长专题会议制度。董事长专题会议由</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董事长负责主持，在董事会闭会期间代行董事会部分职权，负责研究处理董事会的日常重要事务工作。会议议定事项印发专题会议纪要。</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第二十七条 </w:t>
      </w:r>
      <w:r>
        <w:rPr>
          <w:rFonts w:hint="eastAsia" w:ascii="仿宋_GB2312" w:hAnsi="仿宋_GB2312" w:eastAsia="仿宋_GB2312" w:cs="仿宋_GB2312"/>
          <w:sz w:val="32"/>
          <w:szCs w:val="32"/>
        </w:rPr>
        <w:t>建立授权决策议事制度。在董事会闭会期间，</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除必须由董事会进行法定决策的事项外，有些需要及时决策的事项可由董事长提出授权集团公司领导班子会议研究决策。</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会议决定的改变。董事会会议的决定，除董事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会有权改变或撤消外，其他单位及个人无权改变或撤消；在实施中若因情况发生变化，无法实施或已不具备实施条件的，或实施后对集团公司利益有明显损害时，应由实施的负责人书面提交情况报告，由董事长或三分之一以上董事提议召开董事会决定改变或撤消。</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xml:space="preserve"> 附则。本规则由集团公司办公室（督查室）负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责解释。</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hint="eastAsia" w:ascii="仿宋_GB2312" w:hAnsi="仿宋_GB2312" w:eastAsia="仿宋_GB2312" w:cs="仿宋_GB2312"/>
          <w:w w:val="95"/>
          <w:sz w:val="32"/>
          <w:szCs w:val="32"/>
        </w:rPr>
      </w:pPr>
    </w:p>
    <w:p>
      <w:pPr>
        <w:rPr>
          <w:rFonts w:ascii="仿宋_GB2312" w:hAnsi="仿宋_GB2312" w:eastAsia="仿宋_GB2312" w:cs="仿宋_GB2312"/>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356235</wp:posOffset>
                </wp:positionV>
                <wp:extent cx="5249545" cy="0"/>
                <wp:effectExtent l="0" t="9525" r="8255" b="9525"/>
                <wp:wrapNone/>
                <wp:docPr id="10" name="直接连接符 10"/>
                <wp:cNvGraphicFramePr/>
                <a:graphic xmlns:a="http://schemas.openxmlformats.org/drawingml/2006/main">
                  <a:graphicData uri="http://schemas.microsoft.com/office/word/2010/wordprocessingShape">
                    <wps:wsp>
                      <wps:cNvCnPr/>
                      <wps:spPr>
                        <a:xfrm>
                          <a:off x="0" y="0"/>
                          <a:ext cx="5249545" cy="0"/>
                        </a:xfrm>
                        <a:prstGeom prst="line">
                          <a:avLst/>
                        </a:prstGeom>
                        <a:ln>
                          <a:solidFill>
                            <a:schemeClr val="tx1"/>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id="_x0000_s1026" o:spid="_x0000_s1026" o:spt="20" style="position:absolute;left:0pt;margin-left:-2.8pt;margin-top:28.05pt;height:0pt;width:413.35pt;z-index:251662336;mso-width-relative:page;mso-height-relative:page;" filled="f" stroked="t" coordsize="21600,21600" o:gfxdata="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1uexD2AAA&#10;AAgBAAAPAAAAAAAAAAEAIAAAACIAAABkcnMvZG93bnJldi54bWxQSwECFAAUAAAACACHTuJAh4pI&#10;qeUBAAC0AwAADgAAAAAAAAABACAAAAAnAQAAZHJzL2Uyb0RvYy54bWxQSwUGAAAAAAYABgBZAQAA&#10;fgUAAAAA&#10;">
                <v:fill on="f" focussize="0,0"/>
                <v:stroke weight="1.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31115</wp:posOffset>
                </wp:positionV>
                <wp:extent cx="5249545" cy="0"/>
                <wp:effectExtent l="0" t="0" r="0" b="0"/>
                <wp:wrapNone/>
                <wp:docPr id="8" name="直接连接符 8"/>
                <wp:cNvGraphicFramePr/>
                <a:graphic xmlns:a="http://schemas.openxmlformats.org/drawingml/2006/main">
                  <a:graphicData uri="http://schemas.microsoft.com/office/word/2010/wordprocessingShape">
                    <wps:wsp>
                      <wps:cNvCnPr/>
                      <wps:spPr>
                        <a:xfrm>
                          <a:off x="1256030" y="8256270"/>
                          <a:ext cx="5249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pt;margin-top:2.45pt;height:0pt;width:413.35pt;z-index:251661312;mso-width-relative:page;mso-height-relative:page;" filled="f" stroked="t" coordsize="21600,21600" o:gfxdata="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OK&#10;tnXTAAAABgEAAA8AAAAAAAAAAQAgAAAAIgAAAGRycy9kb3ducmV2LnhtbFBLAQIUABQAAAAIAIdO&#10;4kC4GLpV7wEAAL0DAAAOAAAAAAAAAAEAIAAAACIBAABkcnMvZTJvRG9jLnhtbFBLBQYAAAAABgAG&#10;AFkBAACDBQ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w w:val="95"/>
          <w:sz w:val="32"/>
          <w:szCs w:val="32"/>
        </w:rPr>
        <w:t>日照</w:t>
      </w:r>
      <w:r>
        <w:rPr>
          <w:rFonts w:hint="eastAsia" w:ascii="仿宋_GB2312" w:hAnsi="仿宋_GB2312" w:eastAsia="仿宋_GB2312" w:cs="仿宋_GB2312"/>
          <w:w w:val="95"/>
          <w:sz w:val="32"/>
          <w:szCs w:val="32"/>
          <w:lang w:val="en-US" w:eastAsia="zh-CN"/>
        </w:rPr>
        <w:t>人才发展</w:t>
      </w:r>
      <w:r>
        <w:rPr>
          <w:rFonts w:hint="eastAsia" w:ascii="仿宋_GB2312" w:hAnsi="仿宋_GB2312" w:eastAsia="仿宋_GB2312" w:cs="仿宋_GB2312"/>
          <w:w w:val="95"/>
          <w:sz w:val="32"/>
          <w:szCs w:val="32"/>
        </w:rPr>
        <w:t>集团有限公司办公室 20</w:t>
      </w:r>
      <w:r>
        <w:rPr>
          <w:rFonts w:hint="eastAsia" w:ascii="仿宋_GB2312" w:hAnsi="仿宋_GB2312" w:eastAsia="仿宋_GB2312" w:cs="仿宋_GB2312"/>
          <w:w w:val="95"/>
          <w:sz w:val="32"/>
          <w:szCs w:val="32"/>
          <w:lang w:val="en-US" w:eastAsia="zh-CN"/>
        </w:rPr>
        <w:t>21</w:t>
      </w:r>
      <w:r>
        <w:rPr>
          <w:rFonts w:hint="eastAsia" w:ascii="仿宋_GB2312" w:hAnsi="仿宋_GB2312" w:eastAsia="仿宋_GB2312" w:cs="仿宋_GB2312"/>
          <w:w w:val="95"/>
          <w:sz w:val="32"/>
          <w:szCs w:val="32"/>
        </w:rPr>
        <w:t xml:space="preserve"> 年 </w:t>
      </w:r>
      <w:r>
        <w:rPr>
          <w:rFonts w:hint="eastAsia" w:ascii="仿宋_GB2312" w:hAnsi="仿宋_GB2312" w:eastAsia="仿宋_GB2312" w:cs="仿宋_GB2312"/>
          <w:w w:val="95"/>
          <w:sz w:val="32"/>
          <w:szCs w:val="32"/>
          <w:lang w:val="en-US" w:eastAsia="zh-CN"/>
        </w:rPr>
        <w:t>6</w:t>
      </w:r>
      <w:r>
        <w:rPr>
          <w:rFonts w:hint="eastAsia" w:ascii="仿宋_GB2312" w:hAnsi="仿宋_GB2312" w:eastAsia="仿宋_GB2312" w:cs="仿宋_GB2312"/>
          <w:w w:val="95"/>
          <w:sz w:val="32"/>
          <w:szCs w:val="32"/>
        </w:rPr>
        <w:t xml:space="preserve"> 月 2</w:t>
      </w:r>
      <w:r>
        <w:rPr>
          <w:rFonts w:hint="eastAsia" w:ascii="仿宋_GB2312" w:hAnsi="仿宋_GB2312" w:eastAsia="仿宋_GB2312" w:cs="仿宋_GB2312"/>
          <w:w w:val="95"/>
          <w:sz w:val="32"/>
          <w:szCs w:val="32"/>
          <w:lang w:val="en-US" w:eastAsia="zh-CN"/>
        </w:rPr>
        <w:t>5</w:t>
      </w:r>
      <w:r>
        <w:rPr>
          <w:rFonts w:hint="eastAsia" w:ascii="仿宋_GB2312" w:hAnsi="仿宋_GB2312" w:eastAsia="仿宋_GB2312" w:cs="仿宋_GB2312"/>
          <w:w w:val="95"/>
          <w:sz w:val="32"/>
          <w:szCs w:val="32"/>
        </w:rPr>
        <w:t xml:space="preserve"> 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E7"/>
    <w:rsid w:val="003B5FBA"/>
    <w:rsid w:val="008F54C6"/>
    <w:rsid w:val="00957FE7"/>
    <w:rsid w:val="32E0794A"/>
    <w:rsid w:val="33B46F28"/>
    <w:rsid w:val="4FD56208"/>
    <w:rsid w:val="656F3863"/>
    <w:rsid w:val="68866B04"/>
    <w:rsid w:val="7298321D"/>
    <w:rsid w:val="72A0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700</Words>
  <Characters>3991</Characters>
  <Lines>33</Lines>
  <Paragraphs>9</Paragraphs>
  <TotalTime>7</TotalTime>
  <ScaleCrop>false</ScaleCrop>
  <LinksUpToDate>false</LinksUpToDate>
  <CharactersWithSpaces>4682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2021-06-29T01:19:00Z</dcterms:created>
  <dc:creator>lv</dc:creator>
  <cp:lastModifiedBy>东夷小镇-杨锴</cp:lastModifiedBy>
  <cp:lastPrinted>2021-07-01T06:53:28Z</cp:lastPrinted>
  <dcterms:modified xsi:type="dcterms:W3CDTF">2021-07-01T06:53:35Z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3C1E5156856C4A968BFD819EA879D398</vt:lpwstr>
  </property>
</Properties>
</file>