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left="-132" w:leftChars="-68" w:right="-131" w:rightChars="-41" w:hanging="86" w:hangingChars="23"/>
        <w:jc w:val="center"/>
        <w:rPr>
          <w:rFonts w:ascii="方正小标宋简体" w:hAnsi="方正小标宋简体" w:eastAsia="方正小标宋简体" w:cs="方正小标宋简体"/>
          <w:sz w:val="36"/>
          <w:szCs w:val="36"/>
        </w:rPr>
      </w:pPr>
      <w:bookmarkStart w:id="0" w:name="_GoBack"/>
      <w:bookmarkEnd w:id="0"/>
      <w:r>
        <w:rPr>
          <w:rFonts w:hint="eastAsia" w:ascii="方正大标宋简体" w:eastAsia="方正大标宋简体"/>
          <w:color w:val="FF0000"/>
          <w:spacing w:val="-30"/>
          <w:w w:val="32"/>
          <w:sz w:val="136"/>
          <w:szCs w:val="136"/>
        </w:rPr>
        <w:t>中共日照人才发展集团有限公司支部委员会文件</w:t>
      </w:r>
    </w:p>
    <w:p>
      <w:pPr>
        <w:spacing w:after="0" w:line="259" w:lineRule="auto"/>
        <w:ind w:left="329" w:right="641" w:hanging="10"/>
        <w:jc w:val="center"/>
      </w:pPr>
    </w:p>
    <w:p>
      <w:pPr>
        <w:spacing w:after="0" w:line="259" w:lineRule="auto"/>
        <w:ind w:left="329" w:right="641" w:hanging="10"/>
        <w:jc w:val="center"/>
        <w:rPr>
          <w:rFonts w:ascii="Times New Roman" w:hAnsi="Times New Roman" w:eastAsia="仿宋_GB2312" w:cs="Times New Roman"/>
        </w:rPr>
      </w:pPr>
      <w:r>
        <w:rPr>
          <w:rFonts w:ascii="Times New Roman" w:hAnsi="Times New Roman" w:eastAsia="仿宋_GB2312" w:cs="Times New Roman"/>
        </w:rPr>
        <w:t>日人才党字〔2021〕1号</w:t>
      </w:r>
    </w:p>
    <w:p>
      <w:pPr>
        <w:spacing w:after="841" w:line="259" w:lineRule="auto"/>
        <w:ind w:right="0" w:firstLine="0"/>
      </w:pPr>
      <w:r>
        <w:rPr>
          <w:rFonts w:ascii="Calibri" w:hAnsi="Calibri" w:eastAsia="Calibri" w:cs="Calibri"/>
          <w:sz w:val="22"/>
        </w:rPr>
        <mc:AlternateContent>
          <mc:Choice Requires="wpg">
            <w:drawing>
              <wp:inline distT="0" distB="0" distL="0" distR="0">
                <wp:extent cx="5600700" cy="264160"/>
                <wp:effectExtent l="0" t="0" r="0" b="0"/>
                <wp:docPr id="3056" name="Group 3056"/>
                <wp:cNvGraphicFramePr/>
                <a:graphic xmlns:a="http://schemas.openxmlformats.org/drawingml/2006/main">
                  <a:graphicData uri="http://schemas.microsoft.com/office/word/2010/wordprocessingGroup">
                    <wpg:wgp>
                      <wpg:cNvGrpSpPr/>
                      <wpg:grpSpPr>
                        <a:xfrm>
                          <a:off x="0" y="0"/>
                          <a:ext cx="5600700" cy="264770"/>
                          <a:chOff x="0" y="0"/>
                          <a:chExt cx="5600700" cy="264770"/>
                        </a:xfrm>
                      </wpg:grpSpPr>
                      <wps:wsp>
                        <wps:cNvPr id="39" name="Shape 39"/>
                        <wps:cNvSpPr/>
                        <wps:spPr>
                          <a:xfrm>
                            <a:off x="2731135" y="25857"/>
                            <a:ext cx="228600" cy="217932"/>
                          </a:xfrm>
                          <a:custGeom>
                            <a:avLst/>
                            <a:gdLst/>
                            <a:ahLst/>
                            <a:cxnLst/>
                            <a:rect l="0" t="0" r="0" b="0"/>
                            <a:pathLst>
                              <a:path w="228600" h="217932">
                                <a:moveTo>
                                  <a:pt x="114300" y="0"/>
                                </a:moveTo>
                                <a:lnTo>
                                  <a:pt x="141732" y="83820"/>
                                </a:lnTo>
                                <a:lnTo>
                                  <a:pt x="228600" y="83820"/>
                                </a:lnTo>
                                <a:lnTo>
                                  <a:pt x="158496" y="134112"/>
                                </a:lnTo>
                                <a:lnTo>
                                  <a:pt x="184404" y="217932"/>
                                </a:lnTo>
                                <a:lnTo>
                                  <a:pt x="114300" y="166116"/>
                                </a:lnTo>
                                <a:lnTo>
                                  <a:pt x="44196" y="217932"/>
                                </a:lnTo>
                                <a:lnTo>
                                  <a:pt x="70104" y="134112"/>
                                </a:lnTo>
                                <a:lnTo>
                                  <a:pt x="0" y="83820"/>
                                </a:lnTo>
                                <a:lnTo>
                                  <a:pt x="86868" y="83820"/>
                                </a:lnTo>
                                <a:lnTo>
                                  <a:pt x="114300" y="0"/>
                                </a:lnTo>
                                <a:close/>
                              </a:path>
                            </a:pathLst>
                          </a:custGeom>
                          <a:ln w="0" cap="sq">
                            <a:bevel/>
                          </a:ln>
                        </wps:spPr>
                        <wps:style>
                          <a:lnRef idx="0">
                            <a:srgbClr val="000000">
                              <a:alpha val="0"/>
                            </a:srgbClr>
                          </a:lnRef>
                          <a:fillRef idx="1">
                            <a:srgbClr val="FF0000"/>
                          </a:fillRef>
                          <a:effectRef idx="0">
                            <a:scrgbClr r="0" g="0" b="0"/>
                          </a:effectRef>
                          <a:fontRef idx="none"/>
                        </wps:style>
                        <wps:bodyPr/>
                      </wps:wsp>
                      <wps:wsp>
                        <wps:cNvPr id="40" name="Shape 40"/>
                        <wps:cNvSpPr/>
                        <wps:spPr>
                          <a:xfrm>
                            <a:off x="2706777" y="1"/>
                            <a:ext cx="138658" cy="264768"/>
                          </a:xfrm>
                          <a:custGeom>
                            <a:avLst/>
                            <a:gdLst/>
                            <a:ahLst/>
                            <a:cxnLst/>
                            <a:rect l="0" t="0" r="0" b="0"/>
                            <a:pathLst>
                              <a:path w="138658" h="264768">
                                <a:moveTo>
                                  <a:pt x="138658" y="0"/>
                                </a:moveTo>
                                <a:lnTo>
                                  <a:pt x="138658" y="51553"/>
                                </a:lnTo>
                                <a:lnTo>
                                  <a:pt x="117449" y="117042"/>
                                </a:lnTo>
                                <a:lnTo>
                                  <a:pt x="48716" y="117042"/>
                                </a:lnTo>
                                <a:lnTo>
                                  <a:pt x="104318" y="157580"/>
                                </a:lnTo>
                                <a:lnTo>
                                  <a:pt x="83095" y="223134"/>
                                </a:lnTo>
                                <a:lnTo>
                                  <a:pt x="138658" y="182625"/>
                                </a:lnTo>
                                <a:lnTo>
                                  <a:pt x="138658" y="202263"/>
                                </a:lnTo>
                                <a:lnTo>
                                  <a:pt x="52934" y="264768"/>
                                </a:lnTo>
                                <a:lnTo>
                                  <a:pt x="85678" y="163643"/>
                                </a:lnTo>
                                <a:lnTo>
                                  <a:pt x="0" y="101167"/>
                                </a:lnTo>
                                <a:lnTo>
                                  <a:pt x="105907" y="101167"/>
                                </a:lnTo>
                                <a:lnTo>
                                  <a:pt x="138658" y="0"/>
                                </a:lnTo>
                                <a:close/>
                              </a:path>
                            </a:pathLst>
                          </a:custGeom>
                          <a:ln w="0" cap="sq">
                            <a:bevel/>
                          </a:ln>
                        </wps:spPr>
                        <wps:style>
                          <a:lnRef idx="0">
                            <a:srgbClr val="000000">
                              <a:alpha val="0"/>
                            </a:srgbClr>
                          </a:lnRef>
                          <a:fillRef idx="1">
                            <a:srgbClr val="FF0000"/>
                          </a:fillRef>
                          <a:effectRef idx="0">
                            <a:scrgbClr r="0" g="0" b="0"/>
                          </a:effectRef>
                          <a:fontRef idx="none"/>
                        </wps:style>
                        <wps:bodyPr/>
                      </wps:wsp>
                      <wps:wsp>
                        <wps:cNvPr id="41" name="Shape 41"/>
                        <wps:cNvSpPr/>
                        <wps:spPr>
                          <a:xfrm>
                            <a:off x="2845435" y="0"/>
                            <a:ext cx="138659" cy="264770"/>
                          </a:xfrm>
                          <a:custGeom>
                            <a:avLst/>
                            <a:gdLst/>
                            <a:ahLst/>
                            <a:cxnLst/>
                            <a:rect l="0" t="0" r="0" b="0"/>
                            <a:pathLst>
                              <a:path w="138659" h="264770">
                                <a:moveTo>
                                  <a:pt x="0" y="0"/>
                                </a:moveTo>
                                <a:lnTo>
                                  <a:pt x="32751" y="101168"/>
                                </a:lnTo>
                                <a:lnTo>
                                  <a:pt x="138659" y="101168"/>
                                </a:lnTo>
                                <a:lnTo>
                                  <a:pt x="52980" y="163644"/>
                                </a:lnTo>
                                <a:lnTo>
                                  <a:pt x="85725" y="264770"/>
                                </a:lnTo>
                                <a:lnTo>
                                  <a:pt x="0" y="202264"/>
                                </a:lnTo>
                                <a:lnTo>
                                  <a:pt x="0" y="202264"/>
                                </a:lnTo>
                                <a:lnTo>
                                  <a:pt x="0" y="182626"/>
                                </a:lnTo>
                                <a:lnTo>
                                  <a:pt x="0" y="182626"/>
                                </a:lnTo>
                                <a:lnTo>
                                  <a:pt x="55564" y="223135"/>
                                </a:lnTo>
                                <a:lnTo>
                                  <a:pt x="34341" y="157581"/>
                                </a:lnTo>
                                <a:lnTo>
                                  <a:pt x="89943" y="117043"/>
                                </a:lnTo>
                                <a:lnTo>
                                  <a:pt x="21209" y="117043"/>
                                </a:lnTo>
                                <a:lnTo>
                                  <a:pt x="0" y="51553"/>
                                </a:lnTo>
                                <a:lnTo>
                                  <a:pt x="0" y="51554"/>
                                </a:lnTo>
                                <a:lnTo>
                                  <a:pt x="0" y="1"/>
                                </a:lnTo>
                                <a:lnTo>
                                  <a:pt x="0" y="0"/>
                                </a:lnTo>
                                <a:close/>
                              </a:path>
                            </a:pathLst>
                          </a:custGeom>
                          <a:ln w="0" cap="sq">
                            <a:bevel/>
                          </a:ln>
                        </wps:spPr>
                        <wps:style>
                          <a:lnRef idx="0">
                            <a:srgbClr val="000000">
                              <a:alpha val="0"/>
                            </a:srgbClr>
                          </a:lnRef>
                          <a:fillRef idx="1">
                            <a:srgbClr val="FF0000"/>
                          </a:fillRef>
                          <a:effectRef idx="0">
                            <a:scrgbClr r="0" g="0" b="0"/>
                          </a:effectRef>
                          <a:fontRef idx="none"/>
                        </wps:style>
                        <wps:bodyPr/>
                      </wps:wsp>
                      <wps:wsp>
                        <wps:cNvPr id="3633" name="Shape 3633"/>
                        <wps:cNvSpPr/>
                        <wps:spPr>
                          <a:xfrm>
                            <a:off x="0" y="123330"/>
                            <a:ext cx="2580005" cy="28575"/>
                          </a:xfrm>
                          <a:custGeom>
                            <a:avLst/>
                            <a:gdLst/>
                            <a:ahLst/>
                            <a:cxnLst/>
                            <a:rect l="0" t="0" r="0" b="0"/>
                            <a:pathLst>
                              <a:path w="2580005" h="28575">
                                <a:moveTo>
                                  <a:pt x="0" y="0"/>
                                </a:moveTo>
                                <a:lnTo>
                                  <a:pt x="2580005" y="0"/>
                                </a:lnTo>
                                <a:lnTo>
                                  <a:pt x="2580005" y="28575"/>
                                </a:lnTo>
                                <a:lnTo>
                                  <a:pt x="0" y="28575"/>
                                </a:lnTo>
                                <a:lnTo>
                                  <a:pt x="0" y="0"/>
                                </a:lnTo>
                              </a:path>
                            </a:pathLst>
                          </a:custGeom>
                          <a:ln w="0" cap="sq">
                            <a:bevel/>
                          </a:ln>
                        </wps:spPr>
                        <wps:style>
                          <a:lnRef idx="0">
                            <a:srgbClr val="000000">
                              <a:alpha val="0"/>
                            </a:srgbClr>
                          </a:lnRef>
                          <a:fillRef idx="1">
                            <a:srgbClr val="FF0000"/>
                          </a:fillRef>
                          <a:effectRef idx="0">
                            <a:scrgbClr r="0" g="0" b="0"/>
                          </a:effectRef>
                          <a:fontRef idx="none"/>
                        </wps:style>
                        <wps:bodyPr/>
                      </wps:wsp>
                      <wps:wsp>
                        <wps:cNvPr id="3634" name="Shape 3634"/>
                        <wps:cNvSpPr/>
                        <wps:spPr>
                          <a:xfrm>
                            <a:off x="3086100" y="117615"/>
                            <a:ext cx="2514600" cy="28575"/>
                          </a:xfrm>
                          <a:custGeom>
                            <a:avLst/>
                            <a:gdLst/>
                            <a:ahLst/>
                            <a:cxnLst/>
                            <a:rect l="0" t="0" r="0" b="0"/>
                            <a:pathLst>
                              <a:path w="2514600" h="28575">
                                <a:moveTo>
                                  <a:pt x="0" y="0"/>
                                </a:moveTo>
                                <a:lnTo>
                                  <a:pt x="2514600" y="0"/>
                                </a:lnTo>
                                <a:lnTo>
                                  <a:pt x="2514600" y="28575"/>
                                </a:lnTo>
                                <a:lnTo>
                                  <a:pt x="0" y="28575"/>
                                </a:lnTo>
                                <a:lnTo>
                                  <a:pt x="0" y="0"/>
                                </a:lnTo>
                              </a:path>
                            </a:pathLst>
                          </a:custGeom>
                          <a:ln w="0" cap="sq">
                            <a:bevel/>
                          </a:ln>
                        </wps:spPr>
                        <wps:style>
                          <a:lnRef idx="0">
                            <a:srgbClr val="000000">
                              <a:alpha val="0"/>
                            </a:srgbClr>
                          </a:lnRef>
                          <a:fillRef idx="1">
                            <a:srgbClr val="FF0000"/>
                          </a:fillRef>
                          <a:effectRef idx="0">
                            <a:scrgbClr r="0" g="0" b="0"/>
                          </a:effectRef>
                          <a:fontRef idx="none"/>
                        </wps:style>
                        <wps:bodyPr/>
                      </wps:wsp>
                    </wpg:wgp>
                  </a:graphicData>
                </a:graphic>
              </wp:inline>
            </w:drawing>
          </mc:Choice>
          <mc:Fallback>
            <w:pict>
              <v:group id="Group 3056" o:spid="_x0000_s1026" o:spt="203" style="height:20.8pt;width:441pt;" coordsize="5600700,264770" o:gfxdata="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Pw16tjUAAAABAEAAA8AAAAAAAAAAQAgAAAAIgAAAGRy&#10;cy9kb3ducmV2LnhtbFBLAQIUABQAAAAIAIdO4kBo6TwdtQQAALoVAAAOAAAAAAAAAAEAIAAAACMB&#10;AABkcnMvZTJvRG9jLnhtbFBLBQYAAAAABgAGAFkBAABKCAAAAAA=&#10;">
                <o:lock v:ext="edit" aspectratio="f"/>
                <v:shape id="Shape 39" o:spid="_x0000_s1026" o:spt="100" style="position:absolute;left:2731135;top:25857;height:217932;width:228600;" fillcolor="#FF0000" filled="t" stroked="f" coordsize="228600,217932" o:gfxdata="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J0V7vQAA&#10;ANsAAAAPAAAAAAAAAAEAIAAAACIAAABkcnMvZG93bnJldi54bWxQSwECFAAUAAAACACHTuJAMy8F&#10;njsAAAA5AAAAEAAAAAAAAAABACAAAAAMAQAAZHJzL3NoYXBleG1sLnhtbFBLBQYAAAAABgAGAFsB&#10;AAC2AwAAAAA=&#10;" path="m114300,0l141732,83820,228600,83820,158496,134112,184404,217932,114300,166116,44196,217932,70104,134112,0,83820,86868,83820,114300,0xe">
                  <v:fill on="t" focussize="0,0"/>
                  <v:stroke on="f" weight="0pt" joinstyle="bevel" endcap="square"/>
                  <v:imagedata o:title=""/>
                  <o:lock v:ext="edit" aspectratio="f"/>
                </v:shape>
                <v:shape id="Shape 40" o:spid="_x0000_s1026" o:spt="100" style="position:absolute;left:2706777;top:1;height:264768;width:138658;" fillcolor="#FF0000" filled="t" stroked="f" coordsize="138658,264768" o:gfxdata="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60W8LsAAADb&#10;AAAADwAAAAAAAAABACAAAAAiAAAAZHJzL2Rvd25yZXYueG1sUEsBAhQAFAAAAAgAh07iQDMvBZ47&#10;AAAAOQAAABAAAAAAAAAAAQAgAAAACgEAAGRycy9zaGFwZXhtbC54bWxQSwUGAAAAAAYABgBbAQAA&#10;tAMAAAAA&#10;" path="m138658,0l138658,51553,117449,117042,48716,117042,104318,157580,83095,223134,138658,182625,138658,202263,52934,264768,85678,163643,0,101167,105907,101167,138658,0xe">
                  <v:fill on="t" focussize="0,0"/>
                  <v:stroke on="f" weight="0pt" joinstyle="bevel" endcap="square"/>
                  <v:imagedata o:title=""/>
                  <o:lock v:ext="edit" aspectratio="f"/>
                </v:shape>
                <v:shape id="Shape 41" o:spid="_x0000_s1026" o:spt="100" style="position:absolute;left:2845435;top:0;height:264770;width:138659;" fillcolor="#FF0000" filled="t" stroked="f" coordsize="138659,264770" o:gfxdata="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KxrDLsAAADb&#10;AAAADwAAAAAAAAABACAAAAAiAAAAZHJzL2Rvd25yZXYueG1sUEsBAhQAFAAAAAgAh07iQDMvBZ47&#10;AAAAOQAAABAAAAAAAAAAAQAgAAAACgEAAGRycy9zaGFwZXhtbC54bWxQSwUGAAAAAAYABgBbAQAA&#10;tAMAAAAA&#10;" path="m0,0l32751,101168,138659,101168,52980,163644,85725,264770,0,202264,0,202264,0,182626,0,182626,55564,223135,34341,157581,89943,117043,21209,117043,0,51553,0,51554,0,1,0,0xe">
                  <v:fill on="t" focussize="0,0"/>
                  <v:stroke on="f" weight="0pt" joinstyle="bevel" endcap="square"/>
                  <v:imagedata o:title=""/>
                  <o:lock v:ext="edit" aspectratio="f"/>
                </v:shape>
                <v:shape id="Shape 3633" o:spid="_x0000_s1026" o:spt="100" style="position:absolute;left:0;top:123330;height:28575;width:2580005;" fillcolor="#FF0000" filled="t" stroked="f" coordsize="2580005,28575" o:gfxdata="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dUai/&#10;AAAA3QAAAA8AAAAAAAAAAQAgAAAAIgAAAGRycy9kb3ducmV2LnhtbFBLAQIUABQAAAAIAIdO4kAz&#10;LwWeOwAAADkAAAAQAAAAAAAAAAEAIAAAAA4BAABkcnMvc2hhcGV4bWwueG1sUEsFBgAAAAAGAAYA&#10;WwEAALgDAAAAAA==&#10;" path="m0,0l2580005,0,2580005,28575,0,28575,0,0e">
                  <v:fill on="t" focussize="0,0"/>
                  <v:stroke on="f" weight="0pt" joinstyle="bevel" endcap="square"/>
                  <v:imagedata o:title=""/>
                  <o:lock v:ext="edit" aspectratio="f"/>
                </v:shape>
                <v:shape id="Shape 3634" o:spid="_x0000_s1026" o:spt="100" style="position:absolute;left:3086100;top:117615;height:28575;width:2514600;" fillcolor="#FF0000" filled="t" stroked="f" coordsize="2514600,28575" o:gfxdata="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4mdi/&#10;AAAA3QAAAA8AAAAAAAAAAQAgAAAAIgAAAGRycy9kb3ducmV2LnhtbFBLAQIUABQAAAAIAIdO4kAz&#10;LwWeOwAAADkAAAAQAAAAAAAAAAEAIAAAAA4BAABkcnMvc2hhcGV4bWwueG1sUEsFBgAAAAAGAAYA&#10;WwEAALgDAAAAAA==&#10;" path="m0,0l2514600,0,2514600,28575,0,28575,0,0e">
                  <v:fill on="t" focussize="0,0"/>
                  <v:stroke on="f" weight="0pt" joinstyle="bevel" endcap="square"/>
                  <v:imagedata o:title=""/>
                  <o:lock v:ext="edit" aspectratio="f"/>
                </v:shape>
                <w10:wrap type="none"/>
                <w10:anchorlock/>
              </v:group>
            </w:pict>
          </mc:Fallback>
        </mc:AlternateContent>
      </w:r>
    </w:p>
    <w:p>
      <w:pPr>
        <w:pStyle w:val="2"/>
        <w:spacing w:line="560" w:lineRule="exact"/>
        <w:jc w:val="center"/>
        <w:rPr>
          <w:rFonts w:ascii="方正小标宋简体" w:eastAsia="方正小标宋简体"/>
        </w:rPr>
      </w:pPr>
      <w:r>
        <w:rPr>
          <w:rFonts w:hint="eastAsia" w:ascii="方正小标宋简体" w:eastAsia="方正小标宋简体"/>
          <w:color w:val="000000"/>
        </w:rPr>
        <w:t>关于印发《</w:t>
      </w:r>
      <w:r>
        <w:rPr>
          <w:rFonts w:hint="eastAsia" w:ascii="方正小标宋简体" w:eastAsia="方正小标宋简体"/>
        </w:rPr>
        <w:t>中共日照人才发展集团有限公司支部委员会研究决定、前置研究讨论</w:t>
      </w:r>
      <w:r>
        <w:rPr>
          <w:rFonts w:hint="eastAsia" w:ascii="方正小标宋简体" w:eastAsia="方正小标宋简体"/>
          <w:color w:val="292A2B"/>
        </w:rPr>
        <w:t>事项清单 示范文本（试行）</w:t>
      </w:r>
      <w:r>
        <w:rPr>
          <w:rFonts w:hint="eastAsia" w:ascii="方正小标宋简体" w:eastAsia="方正小标宋简体"/>
          <w:color w:val="000000"/>
        </w:rPr>
        <w:t>》的通知</w:t>
      </w:r>
    </w:p>
    <w:p>
      <w:pPr>
        <w:spacing w:after="104" w:line="560" w:lineRule="exact"/>
        <w:ind w:left="-15" w:right="0" w:firstLine="0"/>
        <w:rPr>
          <w:rFonts w:ascii="Times New Roman" w:hAnsi="Times New Roman" w:cs="Times New Roman"/>
        </w:rPr>
      </w:pPr>
      <w:r>
        <w:rPr>
          <w:rFonts w:ascii="Times New Roman" w:hAnsi="Times New Roman" w:cs="Times New Roman"/>
        </w:rPr>
        <w:t>集团各部室、子公司：</w:t>
      </w:r>
    </w:p>
    <w:p>
      <w:pPr>
        <w:spacing w:after="454" w:line="560" w:lineRule="exact"/>
        <w:ind w:left="-15" w:right="0"/>
        <w:jc w:val="both"/>
        <w:rPr>
          <w:rFonts w:ascii="Times New Roman" w:hAnsi="Times New Roman" w:cs="Times New Roman"/>
        </w:rPr>
      </w:pPr>
      <w:r>
        <w:rPr>
          <w:rFonts w:ascii="Times New Roman" w:hAnsi="Times New Roman" w:cs="Times New Roman"/>
        </w:rPr>
        <w:t>现将《中共日照人才发展集团有限公司支部委员会研究决定、前置研究讨论事项清单示范文本</w:t>
      </w:r>
      <w:r>
        <w:rPr>
          <w:rFonts w:hint="eastAsia" w:ascii="Times New Roman" w:hAnsi="Times New Roman" w:cs="Times New Roman"/>
        </w:rPr>
        <w:t>（</w:t>
      </w:r>
      <w:r>
        <w:rPr>
          <w:rFonts w:ascii="Times New Roman" w:hAnsi="Times New Roman" w:cs="Times New Roman"/>
        </w:rPr>
        <w:t>试行</w:t>
      </w:r>
      <w:r>
        <w:rPr>
          <w:rFonts w:hint="eastAsia" w:ascii="Times New Roman" w:hAnsi="Times New Roman" w:cs="Times New Roman"/>
        </w:rPr>
        <w:t>）</w:t>
      </w:r>
      <w:r>
        <w:rPr>
          <w:rFonts w:ascii="Times New Roman" w:hAnsi="Times New Roman" w:cs="Times New Roman"/>
        </w:rPr>
        <w:t>》印发给你们，请结合实际，认真抓好贯彻落实。</w:t>
      </w:r>
    </w:p>
    <w:p>
      <w:pPr>
        <w:spacing w:after="454" w:line="560" w:lineRule="exact"/>
        <w:ind w:left="-15" w:right="0"/>
        <w:rPr>
          <w:rFonts w:ascii="Times New Roman" w:hAnsi="Times New Roman" w:cs="Times New Roman"/>
        </w:rPr>
      </w:pPr>
    </w:p>
    <w:p>
      <w:pPr>
        <w:spacing w:after="454" w:line="560" w:lineRule="exact"/>
        <w:ind w:left="4944" w:leftChars="845" w:right="0" w:hanging="2240" w:hangingChars="700"/>
        <w:rPr>
          <w:rFonts w:ascii="Times New Roman" w:hAnsi="Times New Roman" w:cs="Times New Roman"/>
        </w:rPr>
      </w:pPr>
      <w:r>
        <w:rPr>
          <w:rFonts w:ascii="Times New Roman" w:hAnsi="Times New Roman" w:cs="Times New Roman"/>
        </w:rPr>
        <w:t>中共日照人才发展集团有限公司支部委员</w:t>
      </w:r>
      <w:r>
        <w:rPr>
          <w:rFonts w:hint="eastAsia" w:ascii="Times New Roman" w:hAnsi="Times New Roman" w:cs="Times New Roman"/>
        </w:rPr>
        <w:t xml:space="preserve">会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2021年6月25日      </w:t>
      </w:r>
      <w:r>
        <w:rPr>
          <w:rFonts w:hint="eastAsia"/>
        </w:rPr>
        <w:t xml:space="preserve">                               </w:t>
      </w:r>
    </w:p>
    <w:p>
      <w:pPr>
        <w:pStyle w:val="2"/>
        <w:spacing w:after="0" w:line="560" w:lineRule="exact"/>
        <w:jc w:val="center"/>
        <w:rPr>
          <w:rFonts w:ascii="方正小标宋简体" w:hAnsi="Times New Roman" w:eastAsia="方正小标宋简体" w:cs="Times New Roman"/>
          <w:color w:val="292A2B"/>
          <w:szCs w:val="44"/>
        </w:rPr>
      </w:pPr>
      <w:r>
        <w:rPr>
          <w:rFonts w:hint="eastAsia" w:ascii="方正小标宋简体" w:hAnsi="Times New Roman" w:eastAsia="方正小标宋简体" w:cs="Times New Roman"/>
          <w:szCs w:val="44"/>
        </w:rPr>
        <w:t>中共日照人才发展集团有限公司支部委员会 研究决定、前置研究讨论</w:t>
      </w:r>
      <w:r>
        <w:rPr>
          <w:rFonts w:hint="eastAsia" w:ascii="方正小标宋简体" w:hAnsi="Times New Roman" w:eastAsia="方正小标宋简体" w:cs="Times New Roman"/>
          <w:color w:val="292A2B"/>
          <w:szCs w:val="44"/>
        </w:rPr>
        <w:t>事项清单示范文本</w:t>
      </w:r>
    </w:p>
    <w:p>
      <w:pPr>
        <w:pStyle w:val="2"/>
        <w:spacing w:after="0" w:line="560" w:lineRule="exact"/>
        <w:jc w:val="center"/>
        <w:rPr>
          <w:rFonts w:ascii="方正小标宋简体" w:hAnsi="Times New Roman" w:eastAsia="方正小标宋简体" w:cs="Times New Roman"/>
          <w:color w:val="292A2B"/>
          <w:szCs w:val="44"/>
        </w:rPr>
      </w:pPr>
      <w:r>
        <w:rPr>
          <w:rFonts w:hint="eastAsia" w:ascii="方正小标宋简体" w:hAnsi="Times New Roman" w:eastAsia="方正小标宋简体" w:cs="Times New Roman"/>
          <w:color w:val="292A2B"/>
          <w:szCs w:val="44"/>
        </w:rPr>
        <w:t>（试行）</w:t>
      </w:r>
    </w:p>
    <w:p>
      <w:pPr>
        <w:pStyle w:val="2"/>
        <w:spacing w:after="0" w:line="560" w:lineRule="exact"/>
        <w:rPr>
          <w:rFonts w:ascii="仿宋" w:hAnsi="仿宋" w:eastAsia="仿宋" w:cs="仿宋"/>
          <w:color w:val="000000"/>
          <w:sz w:val="32"/>
        </w:rPr>
      </w:pPr>
    </w:p>
    <w:p>
      <w:pPr>
        <w:pStyle w:val="2"/>
        <w:spacing w:after="0" w:line="560" w:lineRule="exact"/>
        <w:ind w:firstLine="640" w:firstLineChars="200"/>
        <w:jc w:val="both"/>
        <w:rPr>
          <w:rFonts w:ascii="仿宋_GB2312" w:hAnsi="仿宋" w:eastAsia="仿宋_GB2312" w:cs="仿宋"/>
          <w:color w:val="000000"/>
          <w:sz w:val="32"/>
        </w:rPr>
      </w:pPr>
      <w:r>
        <w:rPr>
          <w:rFonts w:hint="eastAsia" w:ascii="仿宋_GB2312" w:hAnsi="仿宋" w:eastAsia="仿宋_GB2312" w:cs="仿宋"/>
          <w:color w:val="000000"/>
          <w:sz w:val="32"/>
        </w:rPr>
        <w:t>为深入贯彻落实习近平总书记关于国有企业党建工作的重要指示精神和《中国共产党国有企业基层组织工作条例》要求，坚持和加强党对国有企业的全面领导，进一步完善议事决策制度，充分发挥企业</w:t>
      </w:r>
      <w:r>
        <w:rPr>
          <w:rFonts w:hint="eastAsia" w:ascii="仿宋_GB2312" w:hAnsi="仿宋" w:eastAsia="仿宋_GB2312" w:cs="仿宋"/>
          <w:color w:val="000000"/>
          <w:sz w:val="32"/>
          <w:lang w:val="en-US" w:eastAsia="zh-CN"/>
        </w:rPr>
        <w:t>党组织</w:t>
      </w:r>
      <w:r>
        <w:rPr>
          <w:rFonts w:hint="eastAsia" w:ascii="仿宋_GB2312" w:hAnsi="仿宋" w:eastAsia="仿宋_GB2312" w:cs="仿宋"/>
          <w:color w:val="000000"/>
          <w:sz w:val="32"/>
        </w:rPr>
        <w:t>把方向、管大局、保落实的领导作用，现制定《中共日照人才发展集团有限公司支部委员会研究决定、前置研究讨论事项清单示范文本（试行）》。</w:t>
      </w:r>
    </w:p>
    <w:p>
      <w:pPr>
        <w:pStyle w:val="3"/>
        <w:spacing w:after="0" w:line="560" w:lineRule="exact"/>
        <w:ind w:left="10" w:firstLine="640" w:firstLineChars="200"/>
      </w:pPr>
      <w:r>
        <w:rPr>
          <w:rFonts w:hint="eastAsia"/>
        </w:rPr>
        <w:t>一、</w:t>
      </w:r>
      <w:r>
        <w:t>研究决定事项清单</w:t>
      </w:r>
    </w:p>
    <w:p>
      <w:pPr>
        <w:pStyle w:val="3"/>
        <w:spacing w:after="0" w:line="560" w:lineRule="exact"/>
        <w:ind w:left="0" w:firstLine="640" w:firstLineChars="200"/>
        <w:jc w:val="both"/>
        <w:rPr>
          <w:rFonts w:ascii="Times New Roman" w:hAnsi="Times New Roman" w:eastAsia="仿宋_GB2312" w:cs="Times New Roman"/>
        </w:rPr>
      </w:pPr>
      <w:r>
        <w:rPr>
          <w:rFonts w:ascii="Times New Roman" w:hAnsi="Times New Roman" w:eastAsia="仿宋_GB2312" w:cs="Times New Roman"/>
        </w:rPr>
        <w:t>依据《中国共产党章程》《中国共产党国有企业基层组织工作条例</w:t>
      </w:r>
      <w:r>
        <w:rPr>
          <w:rFonts w:hint="eastAsia" w:ascii="Times New Roman" w:hAnsi="Times New Roman" w:eastAsia="仿宋_GB2312" w:cs="Times New Roman"/>
        </w:rPr>
        <w:t>（</w:t>
      </w:r>
      <w:r>
        <w:rPr>
          <w:rFonts w:ascii="Times New Roman" w:hAnsi="Times New Roman" w:eastAsia="仿宋_GB2312" w:cs="Times New Roman"/>
        </w:rPr>
        <w:t>试行</w:t>
      </w:r>
      <w:r>
        <w:rPr>
          <w:rFonts w:hint="eastAsia" w:ascii="Times New Roman" w:hAnsi="Times New Roman" w:eastAsia="仿宋_GB2312" w:cs="Times New Roman"/>
        </w:rPr>
        <w:t>）</w:t>
      </w:r>
      <w:r>
        <w:rPr>
          <w:rFonts w:ascii="Times New Roman" w:hAnsi="Times New Roman" w:eastAsia="仿宋_GB2312" w:cs="Times New Roman"/>
        </w:rPr>
        <w:t>》《中国共产党重大事项请示报告条例》《</w:t>
      </w:r>
      <w:r>
        <w:rPr>
          <w:rFonts w:hint="eastAsia" w:ascii="Times New Roman" w:hAnsi="Times New Roman" w:eastAsia="仿宋_GB2312" w:cs="Times New Roman"/>
          <w:lang w:val="en-US" w:eastAsia="zh-CN"/>
        </w:rPr>
        <w:t>党委</w:t>
      </w:r>
      <w:r>
        <w:rPr>
          <w:rFonts w:hint="eastAsia" w:ascii="Times New Roman" w:hAnsi="Times New Roman" w:eastAsia="仿宋_GB2312" w:cs="Times New Roman"/>
        </w:rPr>
        <w:t>（</w:t>
      </w:r>
      <w:r>
        <w:rPr>
          <w:rFonts w:ascii="Times New Roman" w:hAnsi="Times New Roman" w:eastAsia="仿宋_GB2312" w:cs="Times New Roman"/>
        </w:rPr>
        <w:t>党组</w:t>
      </w:r>
      <w:r>
        <w:rPr>
          <w:rFonts w:hint="eastAsia" w:ascii="Times New Roman" w:hAnsi="Times New Roman" w:eastAsia="仿宋_GB2312" w:cs="Times New Roman"/>
        </w:rPr>
        <w:t>）</w:t>
      </w:r>
      <w:r>
        <w:rPr>
          <w:rFonts w:ascii="Times New Roman" w:hAnsi="Times New Roman" w:eastAsia="仿宋_GB2312" w:cs="Times New Roman"/>
        </w:rPr>
        <w:t>落实全面从严治党主体责任规定》等党内法规，应由企业</w:t>
      </w:r>
      <w:r>
        <w:rPr>
          <w:rFonts w:hint="eastAsia" w:ascii="Times New Roman" w:hAnsi="Times New Roman" w:eastAsia="仿宋_GB2312" w:cs="Times New Roman"/>
          <w:lang w:val="en-US" w:eastAsia="zh-CN"/>
        </w:rPr>
        <w:t>党组织</w:t>
      </w:r>
      <w:r>
        <w:rPr>
          <w:rFonts w:ascii="Times New Roman" w:hAnsi="Times New Roman" w:eastAsia="仿宋_GB2312" w:cs="Times New Roman"/>
        </w:rPr>
        <w:t>研究决定的重大事项，主要包括贯彻执行党的路线方针政策、落实全面从严治党主体责任、企业重要人事任免、人才队伍建设、基层党组织建设、意识形态工作、党风廉政建设和反腐败工作等内容。</w:t>
      </w:r>
    </w:p>
    <w:p>
      <w:pPr>
        <w:pStyle w:val="3"/>
        <w:spacing w:after="0" w:line="560" w:lineRule="exact"/>
        <w:ind w:left="0" w:firstLine="640" w:firstLineChars="200"/>
        <w:jc w:val="both"/>
        <w:rPr>
          <w:rFonts w:ascii="Times New Roman" w:hAnsi="Times New Roman" w:eastAsia="仿宋_GB2312" w:cs="Times New Roman"/>
        </w:rPr>
      </w:pPr>
      <w:r>
        <w:rPr>
          <w:rFonts w:ascii="Times New Roman" w:hAnsi="Times New Roman" w:eastAsia="仿宋_GB2312" w:cs="Times New Roman"/>
        </w:rPr>
        <w:t>1.加强党的政治建设，坚决做到“两个维护”，坚定政治信仰，强化政治领导，提高政治能力，严明政治纪律和政治规矩，严肃党内政治生活，净化政治生态，发展积极健康的党内政治文化的重要举措。</w:t>
      </w:r>
    </w:p>
    <w:p>
      <w:pPr>
        <w:pStyle w:val="3"/>
        <w:spacing w:after="0" w:line="560" w:lineRule="exact"/>
        <w:ind w:left="0" w:firstLine="640" w:firstLineChars="200"/>
        <w:jc w:val="both"/>
        <w:rPr>
          <w:rFonts w:ascii="Times New Roman" w:hAnsi="Times New Roman" w:eastAsia="仿宋_GB2312" w:cs="Times New Roman"/>
        </w:rPr>
      </w:pPr>
      <w:r>
        <w:rPr>
          <w:rFonts w:ascii="Times New Roman" w:hAnsi="Times New Roman" w:eastAsia="仿宋_GB2312" w:cs="Times New Roman"/>
        </w:rPr>
        <w:t>2.深入学习贯彻习近平新时代中国特色社会主义思想，全面落实习近平总书记对山东工作的重要指示要求，监督、保证党的路线方针政策和中央重大决策部署、地方</w:t>
      </w:r>
      <w:r>
        <w:rPr>
          <w:rFonts w:hint="eastAsia" w:ascii="Times New Roman" w:hAnsi="Times New Roman" w:eastAsia="仿宋_GB2312" w:cs="Times New Roman"/>
          <w:lang w:val="en-US" w:eastAsia="zh-CN"/>
        </w:rPr>
        <w:t>党委</w:t>
      </w:r>
      <w:r>
        <w:rPr>
          <w:rFonts w:ascii="Times New Roman" w:hAnsi="Times New Roman" w:eastAsia="仿宋_GB2312" w:cs="Times New Roman"/>
        </w:rPr>
        <w:t>及上级党组织决议在本企业贯彻落实的重要情况、工作方案及重要措施。</w:t>
      </w:r>
    </w:p>
    <w:p>
      <w:pPr>
        <w:pStyle w:val="3"/>
        <w:kinsoku w:val="0"/>
        <w:overflowPunct w:val="0"/>
        <w:autoSpaceDE w:val="0"/>
        <w:autoSpaceDN w:val="0"/>
        <w:spacing w:after="0" w:line="560" w:lineRule="exact"/>
        <w:ind w:left="0" w:firstLine="640" w:firstLineChars="200"/>
        <w:jc w:val="both"/>
        <w:rPr>
          <w:rFonts w:ascii="Times New Roman" w:hAnsi="Times New Roman" w:eastAsia="仿宋_GB2312" w:cs="Times New Roman"/>
        </w:rPr>
      </w:pPr>
      <w:r>
        <w:rPr>
          <w:rFonts w:ascii="Times New Roman" w:hAnsi="Times New Roman" w:eastAsia="仿宋_GB2312" w:cs="Times New Roman"/>
        </w:rPr>
        <w:t>3.企业</w:t>
      </w:r>
      <w:r>
        <w:rPr>
          <w:rFonts w:hint="eastAsia" w:ascii="Times New Roman" w:hAnsi="Times New Roman" w:eastAsia="仿宋_GB2312" w:cs="Times New Roman"/>
          <w:lang w:val="en-US" w:eastAsia="zh-CN"/>
        </w:rPr>
        <w:t>党组织</w:t>
      </w:r>
      <w:r>
        <w:rPr>
          <w:rFonts w:ascii="Times New Roman" w:hAnsi="Times New Roman" w:eastAsia="仿宋_GB2312" w:cs="Times New Roman"/>
        </w:rPr>
        <w:t>落实全面从严治党主体责任的年度任务安排和工作报告、</w:t>
      </w:r>
      <w:r>
        <w:rPr>
          <w:rFonts w:hint="eastAsia" w:ascii="Times New Roman" w:hAnsi="Times New Roman" w:eastAsia="仿宋_GB2312" w:cs="Times New Roman"/>
          <w:lang w:val="en-US" w:eastAsia="zh-CN"/>
        </w:rPr>
        <w:t>党支部</w:t>
      </w:r>
      <w:r>
        <w:rPr>
          <w:rFonts w:ascii="Times New Roman" w:hAnsi="Times New Roman" w:eastAsia="仿宋_GB2312" w:cs="Times New Roman"/>
        </w:rPr>
        <w:t>书记履行全面从严治党责任述职报告、上级党组织巡视巡察反馈意见整改落实情况报告、企业领导班子民主生活会对照检查材料和整改落实情况、党内集中学习教育及落实中央八项规定精神等方面重要事项。</w:t>
      </w:r>
    </w:p>
    <w:p>
      <w:pPr>
        <w:pStyle w:val="3"/>
        <w:spacing w:after="0" w:line="560" w:lineRule="exact"/>
        <w:ind w:left="0" w:firstLine="640" w:firstLineChars="200"/>
        <w:jc w:val="both"/>
        <w:rPr>
          <w:rFonts w:ascii="Times New Roman" w:hAnsi="Times New Roman" w:eastAsia="仿宋_GB2312" w:cs="Times New Roman"/>
        </w:rPr>
      </w:pPr>
      <w:r>
        <w:rPr>
          <w:rFonts w:ascii="Times New Roman" w:hAnsi="Times New Roman" w:eastAsia="仿宋_GB2312" w:cs="Times New Roman"/>
        </w:rPr>
        <w:t>4.落实党管干部原则，加强领导班子、干部队伍建设的重大事项。按照干部管理权限，研究决定下列人选的任免、推荐和考核事项:</w:t>
      </w:r>
    </w:p>
    <w:p>
      <w:pPr>
        <w:pStyle w:val="3"/>
        <w:spacing w:after="0" w:line="560" w:lineRule="exact"/>
        <w:ind w:lef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1</w:t>
      </w:r>
      <w:r>
        <w:rPr>
          <w:rFonts w:hint="eastAsia" w:ascii="Times New Roman" w:hAnsi="Times New Roman" w:eastAsia="仿宋_GB2312" w:cs="Times New Roman"/>
        </w:rPr>
        <w:t>）</w:t>
      </w:r>
      <w:r>
        <w:rPr>
          <w:rFonts w:ascii="Times New Roman" w:hAnsi="Times New Roman" w:eastAsia="仿宋_GB2312" w:cs="Times New Roman"/>
        </w:rPr>
        <w:t>本级企业中层以上管理人员</w:t>
      </w:r>
      <w:r>
        <w:rPr>
          <w:rFonts w:hint="eastAsia" w:ascii="Times New Roman" w:hAnsi="Times New Roman" w:eastAsia="仿宋_GB2312" w:cs="Times New Roman"/>
        </w:rPr>
        <w:t>；</w:t>
      </w:r>
    </w:p>
    <w:p>
      <w:pPr>
        <w:pStyle w:val="3"/>
        <w:spacing w:after="0" w:line="560" w:lineRule="exact"/>
        <w:ind w:lef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2</w:t>
      </w:r>
      <w:r>
        <w:rPr>
          <w:rFonts w:hint="eastAsia" w:ascii="Times New Roman" w:hAnsi="Times New Roman" w:eastAsia="仿宋_GB2312" w:cs="Times New Roman"/>
        </w:rPr>
        <w:t>）</w:t>
      </w:r>
      <w:r>
        <w:rPr>
          <w:rFonts w:ascii="Times New Roman" w:hAnsi="Times New Roman" w:eastAsia="仿宋_GB2312" w:cs="Times New Roman"/>
        </w:rPr>
        <w:t>权属企业（单位）领导班子成员、党组织领导人员和其他参照本级企业中层干部管理的人员</w:t>
      </w:r>
      <w:r>
        <w:rPr>
          <w:rFonts w:hint="eastAsia" w:ascii="Times New Roman" w:hAnsi="Times New Roman" w:eastAsia="仿宋_GB2312" w:cs="Times New Roman"/>
        </w:rPr>
        <w:t>；</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3</w:t>
      </w:r>
      <w:r>
        <w:rPr>
          <w:rFonts w:hint="eastAsia" w:ascii="Times New Roman" w:hAnsi="Times New Roman" w:eastAsia="仿宋_GB2312" w:cs="Times New Roman"/>
        </w:rPr>
        <w:t>）</w:t>
      </w:r>
      <w:r>
        <w:rPr>
          <w:rFonts w:ascii="Times New Roman" w:hAnsi="Times New Roman" w:eastAsia="仿宋_GB2312" w:cs="Times New Roman"/>
        </w:rPr>
        <w:t>向上级党组织推荐的干部及后备干部人选;</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4</w:t>
      </w:r>
      <w:r>
        <w:rPr>
          <w:rFonts w:hint="eastAsia" w:ascii="Times New Roman" w:hAnsi="Times New Roman" w:eastAsia="仿宋_GB2312" w:cs="Times New Roman"/>
        </w:rPr>
        <w:t>）</w:t>
      </w:r>
      <w:r>
        <w:rPr>
          <w:rFonts w:ascii="Times New Roman" w:hAnsi="Times New Roman" w:eastAsia="仿宋_GB2312" w:cs="Times New Roman"/>
        </w:rPr>
        <w:t>应由企业推荐的职工董事、职工监事人选，推荐到控股或者参股企业的董事会、监事会成员和高级管理人员等人选</w:t>
      </w:r>
      <w:r>
        <w:rPr>
          <w:rFonts w:hint="eastAsia" w:ascii="Times New Roman" w:hAnsi="Times New Roman" w:eastAsia="仿宋_GB2312" w:cs="Times New Roman"/>
        </w:rPr>
        <w:t>；</w:t>
      </w:r>
    </w:p>
    <w:p>
      <w:pPr>
        <w:spacing w:after="0" w:line="560" w:lineRule="exact"/>
        <w:ind w:right="0" w:firstLine="640" w:firstLineChars="200"/>
        <w:jc w:val="both"/>
      </w:pPr>
      <w:r>
        <w:rPr>
          <w:rFonts w:hint="eastAsia" w:ascii="Times New Roman" w:hAnsi="Times New Roman" w:eastAsia="仿宋_GB2312" w:cs="Times New Roman"/>
        </w:rPr>
        <w:t>（</w:t>
      </w:r>
      <w:r>
        <w:rPr>
          <w:rFonts w:ascii="Times New Roman" w:hAnsi="Times New Roman" w:eastAsia="仿宋_GB2312" w:cs="Times New Roman"/>
        </w:rPr>
        <w:t>5</w:t>
      </w:r>
      <w:r>
        <w:rPr>
          <w:rFonts w:hint="eastAsia" w:ascii="Times New Roman" w:hAnsi="Times New Roman" w:eastAsia="仿宋_GB2312" w:cs="Times New Roman"/>
        </w:rPr>
        <w:t>）</w:t>
      </w:r>
      <w:r>
        <w:rPr>
          <w:rFonts w:ascii="Times New Roman" w:hAnsi="Times New Roman" w:eastAsia="仿宋_GB2312" w:cs="Times New Roman"/>
        </w:rPr>
        <w:t xml:space="preserve">需要研究决定的其他事项。                         </w:t>
      </w:r>
      <w:r>
        <w:t xml:space="preserve">  </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5.</w:t>
      </w:r>
      <w:r>
        <w:rPr>
          <w:rFonts w:ascii="Times New Roman" w:hAnsi="Times New Roman" w:eastAsia="仿宋_GB2312" w:cs="Times New Roman"/>
        </w:rPr>
        <w:t>落实党管人才原则，实施人才强企战略，人才引进、选拔、培养、使用、激励中的重大问题。</w:t>
      </w:r>
      <w:r>
        <w:rPr>
          <w:rFonts w:hint="eastAsia" w:ascii="Times New Roman" w:hAnsi="Times New Roman" w:eastAsia="仿宋_GB2312" w:cs="Times New Roman"/>
        </w:rPr>
        <w:t xml:space="preserve"> </w:t>
      </w:r>
      <w:r>
        <w:rPr>
          <w:rFonts w:ascii="Times New Roman" w:hAnsi="Times New Roman" w:eastAsia="仿宋_GB2312" w:cs="Times New Roman"/>
        </w:rPr>
        <w:t xml:space="preserve">                      </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6.</w:t>
      </w:r>
      <w:r>
        <w:rPr>
          <w:rFonts w:ascii="Times New Roman" w:hAnsi="Times New Roman" w:eastAsia="仿宋_GB2312" w:cs="Times New Roman"/>
        </w:rPr>
        <w:t>加强基层党组织建设、党员教育管理、发展党员、党组织工作经费收支、党费收缴使用管理中的重大事项，党群工作机构设置与调整、党务人员配备、重要表彰奖励事项、处分事项，以及党组织设置、调整、撤销、换届等方面的重大问题。</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7.</w:t>
      </w:r>
      <w:r>
        <w:rPr>
          <w:rFonts w:ascii="Times New Roman" w:hAnsi="Times New Roman" w:eastAsia="仿宋_GB2312" w:cs="Times New Roman"/>
        </w:rPr>
        <w:t>落实意识形态工作责任制，加强思想政治建设、精神文明建设、企业文化建设，研究宣传舆论、统一战线、工会、群团组织等方面的重大问题。</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8.</w:t>
      </w:r>
      <w:r>
        <w:rPr>
          <w:rFonts w:ascii="Times New Roman" w:hAnsi="Times New Roman" w:eastAsia="仿宋_GB2312" w:cs="Times New Roman"/>
        </w:rPr>
        <w:t>加强对企业党风廉政建设和反腐败工作的领导，接受和支持派驻企业纪检监察机构的监督，领导和支持企业内设纪检组织依规依纪依法开展工作中的重大问题。</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企业党风廉政建设责任制建设和执行，党风廉政建设和纪检监察工作中的重大问题，及加强纪检监察队伍建设事项；</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企业内部重大违纪事项的问题线索的调查处理；违纪人员纪律处分和组织处理；</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（3）</w:t>
      </w:r>
      <w:r>
        <w:rPr>
          <w:rFonts w:ascii="Times New Roman" w:hAnsi="Times New Roman" w:eastAsia="仿宋_GB2312" w:cs="Times New Roman"/>
        </w:rPr>
        <w:t>企业纪委工作报告。</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9. 支委会重要制度的制定、修订，支委会重要文件的印发、修订、废止，报上级党组织的重要请示、报告，党员代表大会(党员大会)工作报告及重要工作总结，涉及企业支委会重大、原则性问题的汇报、讲话等。</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10.</w:t>
      </w:r>
      <w:r>
        <w:rPr>
          <w:rFonts w:ascii="Times New Roman" w:hAnsi="Times New Roman" w:eastAsia="仿宋_GB2312" w:cs="Times New Roman"/>
        </w:rPr>
        <w:t>落实保密工作、网络安全工作责任制，加强保密工作全流程保密管理、网络安全重要政策制度等方面的问题</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11.</w:t>
      </w:r>
      <w:r>
        <w:rPr>
          <w:rFonts w:ascii="Times New Roman" w:hAnsi="Times New Roman" w:eastAsia="仿宋_GB2312" w:cs="Times New Roman"/>
        </w:rPr>
        <w:t>需要</w:t>
      </w:r>
      <w:r>
        <w:rPr>
          <w:rFonts w:hint="eastAsia" w:ascii="Times New Roman" w:hAnsi="Times New Roman" w:eastAsia="仿宋_GB2312" w:cs="Times New Roman"/>
        </w:rPr>
        <w:t>支委会</w:t>
      </w:r>
      <w:r>
        <w:rPr>
          <w:rFonts w:ascii="Times New Roman" w:hAnsi="Times New Roman" w:eastAsia="仿宋_GB2312" w:cs="Times New Roman"/>
        </w:rPr>
        <w:t>研究决定的其他事项。</w:t>
      </w:r>
    </w:p>
    <w:p>
      <w:pPr>
        <w:pStyle w:val="3"/>
        <w:spacing w:after="0" w:line="560" w:lineRule="exact"/>
        <w:ind w:left="0" w:firstLine="640" w:firstLineChars="200"/>
      </w:pPr>
      <w:r>
        <w:t>二、前置研究讨论事项清单</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依据《中国共产党国有企业基层组织工作条例(试行)》等党内法规和《中华人民共和国公司法》《中华人民共和国企业国有资产法》等国家法律法规,明确企业</w:t>
      </w:r>
      <w:r>
        <w:rPr>
          <w:rFonts w:hint="eastAsia" w:ascii="Times New Roman" w:hAnsi="Times New Roman" w:eastAsia="仿宋_GB2312" w:cs="Times New Roman"/>
          <w:lang w:val="en-US" w:eastAsia="zh-CN"/>
        </w:rPr>
        <w:t>党组织</w:t>
      </w:r>
      <w:r>
        <w:rPr>
          <w:rFonts w:ascii="Times New Roman" w:hAnsi="Times New Roman" w:eastAsia="仿宋_GB2312" w:cs="Times New Roman"/>
        </w:rPr>
        <w:t>前置研究讨论的具体事项。支委会前置研究讨论企业重大问题必须把关到位，主要看决策事项是否符合党的路线方针政策，是否契合党和国家的战略部署、地方各级</w:t>
      </w:r>
      <w:r>
        <w:rPr>
          <w:rFonts w:hint="eastAsia" w:ascii="Times New Roman" w:hAnsi="Times New Roman" w:eastAsia="仿宋_GB2312" w:cs="Times New Roman"/>
          <w:lang w:val="en-US" w:eastAsia="zh-CN"/>
        </w:rPr>
        <w:t>党委</w:t>
      </w:r>
      <w:r>
        <w:rPr>
          <w:rFonts w:ascii="Times New Roman" w:hAnsi="Times New Roman" w:eastAsia="仿宋_GB2312" w:cs="Times New Roman"/>
        </w:rPr>
        <w:t>政府重大部署要求，是否有利于提高企业效益、增强企业竞争力、实现国有资产保值增值，是否有利于维护社会公众利益和职工群众合法权益。支委会前置研究讨论后，应表明同意、附条件同意或者不同意的把关意见。</w:t>
      </w:r>
    </w:p>
    <w:p>
      <w:pPr>
        <w:pStyle w:val="4"/>
        <w:spacing w:after="0" w:line="560" w:lineRule="exact"/>
        <w:ind w:left="0" w:firstLine="640" w:firstLineChars="200"/>
      </w:pPr>
      <w:r>
        <w:rPr>
          <w:rFonts w:hint="eastAsia" w:ascii="宋体" w:hAnsi="宋体" w:eastAsia="宋体" w:cs="宋体"/>
        </w:rPr>
        <w:t>（</w:t>
      </w:r>
      <w:r>
        <w:t>一</w:t>
      </w:r>
      <w:r>
        <w:rPr>
          <w:rFonts w:hint="eastAsia" w:ascii="宋体" w:hAnsi="宋体" w:eastAsia="宋体" w:cs="宋体"/>
        </w:rPr>
        <w:t>）</w:t>
      </w:r>
      <w:r>
        <w:t>重大战略规划（计划）类</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1.贯彻党中央决策部署和落实国家发展战略的重大举措，贯彻落实地方各级</w:t>
      </w:r>
      <w:r>
        <w:rPr>
          <w:rFonts w:hint="eastAsia" w:ascii="Times New Roman" w:hAnsi="Times New Roman" w:eastAsia="仿宋_GB2312" w:cs="Times New Roman"/>
          <w:lang w:val="en-US" w:eastAsia="zh-CN"/>
        </w:rPr>
        <w:t>党委</w:t>
      </w:r>
      <w:r>
        <w:rPr>
          <w:rFonts w:ascii="Times New Roman" w:hAnsi="Times New Roman" w:eastAsia="仿宋_GB2312" w:cs="Times New Roman"/>
        </w:rPr>
        <w:t>、政府重大部署要求的重要措施。</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2.企业本部及权属企业发展战略、中长期发展规划和生产经营方针。</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3.企业本部及权属企业主营业务、产业布局规划和产业结构调整方案。</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4.企业本部年度工作要点、工作报告等。</w:t>
      </w:r>
    </w:p>
    <w:p>
      <w:pPr>
        <w:spacing w:after="0" w:line="560" w:lineRule="exact"/>
        <w:ind w:right="0" w:firstLine="640" w:firstLineChars="200"/>
        <w:jc w:val="both"/>
        <w:rPr>
          <w:rFonts w:ascii="楷体" w:hAnsi="楷体" w:eastAsia="楷体" w:cs="楷体"/>
        </w:rPr>
      </w:pPr>
      <w:r>
        <w:rPr>
          <w:rFonts w:hint="eastAsia" w:ascii="楷体" w:hAnsi="楷体" w:eastAsia="楷体" w:cs="楷体"/>
        </w:rPr>
        <w:t>（</w:t>
      </w:r>
      <w:r>
        <w:rPr>
          <w:rFonts w:ascii="楷体" w:hAnsi="楷体" w:eastAsia="楷体" w:cs="楷体"/>
        </w:rPr>
        <w:t>二</w:t>
      </w:r>
      <w:r>
        <w:rPr>
          <w:rFonts w:hint="eastAsia" w:ascii="楷体" w:hAnsi="楷体" w:eastAsia="楷体" w:cs="楷体"/>
        </w:rPr>
        <w:t>）</w:t>
      </w:r>
      <w:r>
        <w:rPr>
          <w:rFonts w:ascii="楷体" w:hAnsi="楷体" w:eastAsia="楷体" w:cs="楷体"/>
        </w:rPr>
        <w:t>重大改革类</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5.重要改革方案，企业本部及权属企业破产、改制、上市、</w:t>
      </w:r>
    </w:p>
    <w:p>
      <w:pPr>
        <w:spacing w:after="0" w:line="560" w:lineRule="exact"/>
        <w:ind w:right="0" w:firstLine="0"/>
        <w:jc w:val="both"/>
        <w:rPr>
          <w:rFonts w:ascii="Times New Roman" w:hAnsi="Times New Roman" w:eastAsia="仿宋_GB2312" w:cs="Times New Roman"/>
        </w:rPr>
      </w:pPr>
      <w:r>
        <w:rPr>
          <w:rFonts w:ascii="Times New Roman" w:hAnsi="Times New Roman" w:eastAsia="仿宋_GB2312" w:cs="Times New Roman"/>
        </w:rPr>
        <w:t>兼并重组等重要改革事项，合并、分立、解散、清算和变更公司形式等重大事项。</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6</w:t>
      </w:r>
      <w:r>
        <w:rPr>
          <w:rFonts w:hint="eastAsia" w:ascii="Times New Roman" w:hAnsi="Times New Roman" w:eastAsia="仿宋_GB2312" w:cs="Times New Roman"/>
        </w:rPr>
        <w:t>.</w:t>
      </w:r>
      <w:r>
        <w:rPr>
          <w:rFonts w:ascii="Times New Roman" w:hAnsi="Times New Roman" w:eastAsia="仿宋_GB2312" w:cs="Times New Roman"/>
        </w:rPr>
        <w:t>企业本部及权属企业劳动、人事、分配“三项制度”改革方案的制定和修改。</w:t>
      </w:r>
    </w:p>
    <w:p>
      <w:pPr>
        <w:pStyle w:val="4"/>
        <w:spacing w:after="0" w:line="560" w:lineRule="exact"/>
        <w:ind w:left="0" w:firstLine="640" w:firstLineChars="200"/>
      </w:pPr>
      <w:r>
        <w:rPr>
          <w:rFonts w:hint="eastAsia" w:ascii="宋体" w:hAnsi="宋体" w:eastAsia="宋体" w:cs="宋体"/>
        </w:rPr>
        <w:t>（</w:t>
      </w:r>
      <w:r>
        <w:t>三</w:t>
      </w:r>
      <w:r>
        <w:rPr>
          <w:rFonts w:hint="eastAsia" w:ascii="宋体" w:hAnsi="宋体" w:eastAsia="宋体" w:cs="宋体"/>
        </w:rPr>
        <w:t>）</w:t>
      </w:r>
      <w:r>
        <w:t>重大经营管理类</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7.对企业本部及权属企业资产规模、资本结构、盈利能力以及生产装备、技术状况、信息化系统等产生重要影响的重大项目的设立和安排。</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8.企业本部及权属企业担保、资产损失核销及重大投融资、资产重组、产权转让、资产处置、资本运作、招投标等重大事项中的原则性方向性问题。</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9.年度经营计划和投融资计划，企业本部及权属企业年度财务预算方案、决算方案及预算调整方案，年度预算内大额资金与超预算的资金调动使用事项；重大建设项目目标成本控制方案及目标成本调整方案。</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10.利润分配方案和弥补亏损方案，增加或者减少注册资本、发行债券的重大问题。</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11.企业章程和基本管理制度的制定和修改。</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12.企业本部及权属企业组织架构设置和调整，分支机构的设立、变更与撤销</w:t>
      </w:r>
      <w:r>
        <w:rPr>
          <w:rFonts w:hint="eastAsia" w:ascii="Times New Roman" w:hAnsi="Times New Roman" w:eastAsia="仿宋_GB2312" w:cs="Times New Roman"/>
        </w:rPr>
        <w:t>；</w:t>
      </w:r>
      <w:r>
        <w:rPr>
          <w:rFonts w:ascii="Times New Roman" w:hAnsi="Times New Roman" w:eastAsia="仿宋_GB2312" w:cs="Times New Roman"/>
        </w:rPr>
        <w:t>面向社会市场化选聘企业高级经营管理人员的实施方案</w:t>
      </w:r>
      <w:r>
        <w:rPr>
          <w:rFonts w:hint="eastAsia" w:ascii="Times New Roman" w:hAnsi="Times New Roman" w:eastAsia="仿宋_GB2312" w:cs="Times New Roman"/>
        </w:rPr>
        <w:t>；</w:t>
      </w:r>
      <w:r>
        <w:rPr>
          <w:rFonts w:ascii="Times New Roman" w:hAnsi="Times New Roman" w:eastAsia="仿宋_GB2312" w:cs="Times New Roman"/>
        </w:rPr>
        <w:t>员工招聘计划、方案。</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13.企业本部及权属企业工资总额管理，内部业绩考核，薪酬管理、履职待遇及业务支出等重大事项；股权激励、员工持股等中长期激励方案。</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14.企业财务、运营、法律、审计、培训、知识产权等重大风险管理方案的制定。</w:t>
      </w:r>
    </w:p>
    <w:p>
      <w:pPr>
        <w:pStyle w:val="4"/>
        <w:spacing w:after="0" w:line="560" w:lineRule="exact"/>
        <w:ind w:left="0" w:firstLine="640" w:firstLineChars="200"/>
      </w:pPr>
      <w:r>
        <w:rPr>
          <w:rFonts w:hint="eastAsia" w:ascii="宋体" w:hAnsi="宋体" w:eastAsia="宋体" w:cs="宋体"/>
        </w:rPr>
        <w:t>（</w:t>
      </w:r>
      <w:r>
        <w:t>四</w:t>
      </w:r>
      <w:r>
        <w:rPr>
          <w:rFonts w:hint="eastAsia" w:ascii="宋体" w:hAnsi="宋体" w:eastAsia="宋体" w:cs="宋体"/>
        </w:rPr>
        <w:t>）</w:t>
      </w:r>
      <w:r>
        <w:t>重大社会责任类</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15.集体合同、职工收入分配方案及改革改制中职工安置等涉及职工权益的重大问题。</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16.企业本部及权属企业对外开展赞助活动、社会救助、扶贫攻坚中的重大事项;涉及安全生产、环境保护、促进就业、维护稳定、重大敏感事件、突发事件和群体性事件等方面采取的重大措施。</w:t>
      </w:r>
    </w:p>
    <w:p>
      <w:pPr>
        <w:pStyle w:val="4"/>
        <w:spacing w:after="0" w:line="560" w:lineRule="exact"/>
        <w:ind w:left="0" w:firstLine="640" w:firstLineChars="200"/>
      </w:pPr>
      <w:r>
        <w:rPr>
          <w:rFonts w:hint="eastAsia" w:ascii="宋体" w:hAnsi="宋体" w:eastAsia="宋体" w:cs="宋体"/>
        </w:rPr>
        <w:t>（</w:t>
      </w:r>
      <w:r>
        <w:t>五</w:t>
      </w:r>
      <w:r>
        <w:rPr>
          <w:rFonts w:hint="eastAsia" w:ascii="宋体" w:hAnsi="宋体" w:eastAsia="宋体" w:cs="宋体"/>
        </w:rPr>
        <w:t>）</w:t>
      </w:r>
      <w:r>
        <w:t>其他类</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17.权属企业的重大经营管理事项，新增涉及金额10万元（含）以上的建设、采购等项目。</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18.董事会授权决策方案。</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19.</w:t>
      </w:r>
      <w:r>
        <w:rPr>
          <w:rFonts w:hint="eastAsia" w:ascii="Times New Roman" w:hAnsi="Times New Roman" w:eastAsia="仿宋_GB2312" w:cs="Times New Roman"/>
        </w:rPr>
        <w:t>认为</w:t>
      </w:r>
      <w:r>
        <w:rPr>
          <w:rFonts w:ascii="Times New Roman" w:hAnsi="Times New Roman" w:eastAsia="仿宋_GB2312" w:cs="Times New Roman"/>
        </w:rPr>
        <w:t>需要前置研究讨论的其他事项。</w:t>
      </w:r>
    </w:p>
    <w:p>
      <w:pPr>
        <w:pStyle w:val="3"/>
        <w:spacing w:after="0" w:line="560" w:lineRule="exact"/>
        <w:ind w:left="0" w:firstLine="640" w:firstLineChars="200"/>
      </w:pPr>
      <w:r>
        <w:t>三、前置研究讨论事项负面清单</w:t>
      </w:r>
    </w:p>
    <w:p>
      <w:pPr>
        <w:spacing w:after="0" w:line="560" w:lineRule="exact"/>
        <w:ind w:right="0" w:firstLine="640" w:firstLineChars="200"/>
        <w:jc w:val="both"/>
        <w:rPr>
          <w:rFonts w:ascii="Times New Roman" w:hAnsi="Times New Roman" w:eastAsia="仿宋_GB2312" w:cs="Times New Roman"/>
        </w:rPr>
      </w:pPr>
      <w:r>
        <w:rPr>
          <w:rFonts w:hint="eastAsia" w:ascii="Times New Roman" w:hAnsi="Times New Roman" w:eastAsia="仿宋_GB2312" w:cs="Times New Roman"/>
        </w:rPr>
        <w:t>集团支委会</w:t>
      </w:r>
      <w:r>
        <w:rPr>
          <w:rFonts w:ascii="Times New Roman" w:hAnsi="Times New Roman" w:eastAsia="仿宋_GB2312" w:cs="Times New Roman"/>
        </w:rPr>
        <w:t>前置研究讨论应坚持“重大事项不授权、授权事项不前置”的原则</w:t>
      </w:r>
      <w:r>
        <w:rPr>
          <w:rFonts w:hint="eastAsia" w:ascii="Times New Roman" w:hAnsi="Times New Roman" w:eastAsia="仿宋_GB2312" w:cs="Times New Roman"/>
        </w:rPr>
        <w:t>，</w:t>
      </w:r>
      <w:r>
        <w:rPr>
          <w:rFonts w:ascii="Times New Roman" w:hAnsi="Times New Roman" w:eastAsia="仿宋_GB2312" w:cs="Times New Roman"/>
        </w:rPr>
        <w:t>做到谋全局、议大事、抓重点</w:t>
      </w:r>
      <w:r>
        <w:rPr>
          <w:rFonts w:hint="eastAsia" w:ascii="Times New Roman" w:hAnsi="Times New Roman" w:eastAsia="仿宋_GB2312" w:cs="Times New Roman"/>
        </w:rPr>
        <w:t>，</w:t>
      </w:r>
      <w:r>
        <w:rPr>
          <w:rFonts w:ascii="Times New Roman" w:hAnsi="Times New Roman" w:eastAsia="仿宋_GB2312" w:cs="Times New Roman"/>
        </w:rPr>
        <w:t>坚决防止</w:t>
      </w:r>
      <w:r>
        <w:rPr>
          <w:rFonts w:hint="eastAsia" w:ascii="Times New Roman" w:hAnsi="Times New Roman" w:eastAsia="仿宋_GB2312" w:cs="Times New Roman"/>
        </w:rPr>
        <w:t>支委会</w:t>
      </w:r>
      <w:r>
        <w:rPr>
          <w:rFonts w:ascii="Times New Roman" w:hAnsi="Times New Roman" w:eastAsia="仿宋_GB2312" w:cs="Times New Roman"/>
        </w:rPr>
        <w:t>大包大揽</w:t>
      </w:r>
      <w:r>
        <w:rPr>
          <w:rFonts w:hint="eastAsia" w:ascii="Times New Roman" w:hAnsi="Times New Roman" w:eastAsia="仿宋_GB2312" w:cs="Times New Roman"/>
        </w:rPr>
        <w:t>，</w:t>
      </w:r>
      <w:r>
        <w:rPr>
          <w:rFonts w:ascii="Times New Roman" w:hAnsi="Times New Roman" w:eastAsia="仿宋_GB2312" w:cs="Times New Roman"/>
        </w:rPr>
        <w:t>接成为生产经营决策和指挥中心。不在“三重一大”范围内的事项</w:t>
      </w:r>
      <w:r>
        <w:rPr>
          <w:rFonts w:hint="eastAsia" w:ascii="Times New Roman" w:hAnsi="Times New Roman" w:eastAsia="仿宋_GB2312" w:cs="Times New Roman"/>
        </w:rPr>
        <w:t>，</w:t>
      </w:r>
      <w:r>
        <w:rPr>
          <w:rFonts w:ascii="Times New Roman" w:hAnsi="Times New Roman" w:eastAsia="仿宋_GB2312" w:cs="Times New Roman"/>
        </w:rPr>
        <w:t>原则上不需要经企业支委会前置研究讨论</w:t>
      </w:r>
      <w:r>
        <w:rPr>
          <w:rFonts w:hint="eastAsia" w:ascii="Times New Roman" w:hAnsi="Times New Roman" w:eastAsia="仿宋_GB2312" w:cs="Times New Roman"/>
        </w:rPr>
        <w:t>。</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1.企业本部及权属企业在生产经营、日常管理等方面的具体规章制度和工作计划安排。</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2.企业本部及权属企业年度经营计划、投融资计划和财务预算方案的具体执行。</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3.符合国家产业政策和企业主业方向的一般经营项目的设立等事项。</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4.组织实施董事会决议，落实董事会授权总经理办理的事项。</w:t>
      </w:r>
    </w:p>
    <w:p>
      <w:pPr>
        <w:spacing w:after="0" w:line="560" w:lineRule="exact"/>
        <w:ind w:right="0" w:firstLine="640" w:firstLineChars="200"/>
        <w:jc w:val="both"/>
        <w:rPr>
          <w:rFonts w:ascii="Times New Roman" w:hAnsi="Times New Roman" w:eastAsia="仿宋_GB2312" w:cs="Times New Roman"/>
        </w:rPr>
      </w:pPr>
      <w:r>
        <w:rPr>
          <w:rFonts w:ascii="Times New Roman" w:hAnsi="Times New Roman" w:eastAsia="仿宋_GB2312" w:cs="Times New Roman"/>
        </w:rPr>
        <w:t>5.经</w:t>
      </w:r>
      <w:r>
        <w:rPr>
          <w:rFonts w:hint="eastAsia" w:ascii="Times New Roman" w:hAnsi="Times New Roman" w:eastAsia="仿宋_GB2312" w:cs="Times New Roman"/>
        </w:rPr>
        <w:t>支委会</w:t>
      </w:r>
      <w:r>
        <w:rPr>
          <w:rFonts w:ascii="Times New Roman" w:hAnsi="Times New Roman" w:eastAsia="仿宋_GB2312" w:cs="Times New Roman"/>
        </w:rPr>
        <w:t>、董事会、经理层沟通，</w:t>
      </w:r>
      <w:r>
        <w:rPr>
          <w:rFonts w:hint="eastAsia" w:ascii="Times New Roman" w:hAnsi="Times New Roman" w:eastAsia="仿宋_GB2312" w:cs="Times New Roman"/>
        </w:rPr>
        <w:t>支委会</w:t>
      </w:r>
      <w:r>
        <w:rPr>
          <w:rFonts w:ascii="Times New Roman" w:hAnsi="Times New Roman" w:eastAsia="仿宋_GB2312" w:cs="Times New Roman"/>
        </w:rPr>
        <w:t>认为不需要前置研究讨论的其他事项。</w:t>
      </w:r>
    </w:p>
    <w:sectPr>
      <w:footerReference r:id="rId9" w:type="first"/>
      <w:headerReference r:id="rId5" w:type="default"/>
      <w:footerReference r:id="rId7" w:type="default"/>
      <w:headerReference r:id="rId6" w:type="even"/>
      <w:footerReference r:id="rId8" w:type="even"/>
      <w:pgSz w:w="11906" w:h="16838"/>
      <w:pgMar w:top="2098" w:right="1531" w:bottom="1985" w:left="1531" w:header="720" w:footer="9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324" w:firstLine="0"/>
      <w:jc w:val="right"/>
    </w:pPr>
    <w:r>
      <w:rPr>
        <w:rFonts w:ascii="Times New Roman" w:hAnsi="Times New Roman" w:eastAsia="Times New Roman" w:cs="Times New Roman"/>
        <w:sz w:val="28"/>
      </w:rPr>
      <w:t>—</w:t>
    </w:r>
    <w:r>
      <w:fldChar w:fldCharType="begin"/>
    </w:r>
    <w:r>
      <w:instrText xml:space="preserve"> PAGE   \* MERGEFORMAT </w:instrText>
    </w:r>
    <w:r>
      <w:fldChar w:fldCharType="separate"/>
    </w:r>
    <w:r>
      <w:rPr>
        <w:rFonts w:ascii="Times New Roman" w:hAnsi="Times New Roman" w:eastAsia="Times New Roman" w:cs="Times New Roman"/>
        <w:sz w:val="28"/>
      </w:rPr>
      <w:t>1</w:t>
    </w:r>
    <w:r>
      <w:rPr>
        <w:rFonts w:ascii="Times New Roman" w:hAnsi="Times New Roman" w:eastAsia="Times New Roman" w:cs="Times New Roman"/>
        <w:sz w:val="28"/>
      </w:rPr>
      <w:fldChar w:fldCharType="end"/>
    </w:r>
    <w:r>
      <w:rPr>
        <w:rFonts w:ascii="Times New Roman" w:hAnsi="Times New Roman" w:eastAsia="Times New Roman" w:cs="Times New Roman"/>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5" w:right="0" w:firstLine="0"/>
    </w:pPr>
    <w:r>
      <w:rPr>
        <w:rFonts w:ascii="Times New Roman" w:hAnsi="Times New Roman" w:eastAsia="Times New Roman" w:cs="Times New Roman"/>
        <w:sz w:val="28"/>
      </w:rPr>
      <w:t>—</w:t>
    </w:r>
    <w:r>
      <w:fldChar w:fldCharType="begin"/>
    </w:r>
    <w:r>
      <w:instrText xml:space="preserve"> PAGE   \* MERGEFORMAT </w:instrText>
    </w:r>
    <w:r>
      <w:fldChar w:fldCharType="separate"/>
    </w:r>
    <w:r>
      <w:rPr>
        <w:rFonts w:ascii="Times New Roman" w:hAnsi="Times New Roman" w:eastAsia="Times New Roman" w:cs="Times New Roman"/>
        <w:sz w:val="28"/>
      </w:rPr>
      <w:t>2</w:t>
    </w:r>
    <w:r>
      <w:rPr>
        <w:rFonts w:ascii="Times New Roman" w:hAnsi="Times New Roman" w:eastAsia="Times New Roman" w:cs="Times New Roman"/>
        <w:sz w:val="28"/>
      </w:rPr>
      <w:fldChar w:fldCharType="end"/>
    </w:r>
    <w:r>
      <w:rPr>
        <w:rFonts w:ascii="Times New Roman" w:hAnsi="Times New Roman" w:eastAsia="Times New Roman" w:cs="Times New Roman"/>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324" w:firstLine="0"/>
      <w:jc w:val="right"/>
    </w:pPr>
    <w:r>
      <w:rPr>
        <w:rFonts w:ascii="Times New Roman" w:hAnsi="Times New Roman" w:eastAsia="Times New Roman" w:cs="Times New Roman"/>
        <w:sz w:val="28"/>
      </w:rPr>
      <w:t>—</w:t>
    </w:r>
    <w:r>
      <w:fldChar w:fldCharType="begin"/>
    </w:r>
    <w:r>
      <w:instrText xml:space="preserve"> PAGE   \* MERGEFORMAT </w:instrText>
    </w:r>
    <w:r>
      <w:fldChar w:fldCharType="separate"/>
    </w:r>
    <w:r>
      <w:rPr>
        <w:rFonts w:ascii="Times New Roman" w:hAnsi="Times New Roman" w:eastAsia="Times New Roman" w:cs="Times New Roman"/>
        <w:sz w:val="28"/>
      </w:rPr>
      <w:t>1</w:t>
    </w:r>
    <w:r>
      <w:rPr>
        <w:rFonts w:ascii="Times New Roman" w:hAnsi="Times New Roman" w:eastAsia="Times New Roman" w:cs="Times New Roman"/>
        <w:sz w:val="28"/>
      </w:rPr>
      <w:fldChar w:fldCharType="end"/>
    </w:r>
    <w:r>
      <w:rPr>
        <w:rFonts w:ascii="Times New Roman" w:hAnsi="Times New Roman" w:eastAsia="Times New Roman" w:cs="Times New Roman"/>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95"/>
    <w:rsid w:val="000242D2"/>
    <w:rsid w:val="00073C9A"/>
    <w:rsid w:val="00111815"/>
    <w:rsid w:val="001365CD"/>
    <w:rsid w:val="00453295"/>
    <w:rsid w:val="00453411"/>
    <w:rsid w:val="005622B0"/>
    <w:rsid w:val="006774EF"/>
    <w:rsid w:val="00AD5AB3"/>
    <w:rsid w:val="00BC2C68"/>
    <w:rsid w:val="00DB321F"/>
    <w:rsid w:val="00DD304D"/>
    <w:rsid w:val="00FC06FC"/>
    <w:rsid w:val="3AB246F4"/>
    <w:rsid w:val="60F66FB7"/>
    <w:rsid w:val="7B89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57" w:lineRule="auto"/>
      <w:ind w:right="322" w:firstLine="631"/>
    </w:pPr>
    <w:rPr>
      <w:rFonts w:ascii="仿宋" w:hAnsi="仿宋" w:eastAsia="仿宋" w:cs="仿宋"/>
      <w:color w:val="000000"/>
      <w:kern w:val="2"/>
      <w:sz w:val="32"/>
      <w:szCs w:val="22"/>
      <w:lang w:val="en-US" w:eastAsia="zh-CN" w:bidi="ar-SA"/>
    </w:rPr>
  </w:style>
  <w:style w:type="paragraph" w:styleId="2">
    <w:name w:val="heading 1"/>
    <w:next w:val="1"/>
    <w:link w:val="10"/>
    <w:unhideWhenUsed/>
    <w:qFormat/>
    <w:uiPriority w:val="9"/>
    <w:pPr>
      <w:keepNext/>
      <w:keepLines/>
      <w:spacing w:after="569" w:line="269" w:lineRule="auto"/>
      <w:outlineLvl w:val="0"/>
    </w:pPr>
    <w:rPr>
      <w:rFonts w:ascii="微软雅黑" w:hAnsi="微软雅黑" w:eastAsia="微软雅黑" w:cs="微软雅黑"/>
      <w:color w:val="27272A"/>
      <w:kern w:val="2"/>
      <w:sz w:val="44"/>
      <w:szCs w:val="22"/>
      <w:lang w:val="en-US" w:eastAsia="zh-CN" w:bidi="ar-SA"/>
    </w:rPr>
  </w:style>
  <w:style w:type="paragraph" w:styleId="3">
    <w:name w:val="heading 2"/>
    <w:next w:val="1"/>
    <w:link w:val="9"/>
    <w:unhideWhenUsed/>
    <w:qFormat/>
    <w:uiPriority w:val="9"/>
    <w:pPr>
      <w:keepNext/>
      <w:keepLines/>
      <w:spacing w:after="157" w:line="259" w:lineRule="auto"/>
      <w:ind w:left="651" w:hanging="10"/>
      <w:outlineLvl w:val="1"/>
    </w:pPr>
    <w:rPr>
      <w:rFonts w:ascii="黑体" w:hAnsi="黑体" w:eastAsia="黑体" w:cs="黑体"/>
      <w:color w:val="000000"/>
      <w:kern w:val="2"/>
      <w:sz w:val="32"/>
      <w:szCs w:val="22"/>
      <w:lang w:val="en-US" w:eastAsia="zh-CN" w:bidi="ar-SA"/>
    </w:rPr>
  </w:style>
  <w:style w:type="paragraph" w:styleId="4">
    <w:name w:val="heading 3"/>
    <w:next w:val="1"/>
    <w:link w:val="8"/>
    <w:unhideWhenUsed/>
    <w:qFormat/>
    <w:uiPriority w:val="9"/>
    <w:pPr>
      <w:keepNext/>
      <w:keepLines/>
      <w:spacing w:after="182" w:line="259" w:lineRule="auto"/>
      <w:ind w:left="651" w:hanging="10"/>
      <w:outlineLvl w:val="2"/>
    </w:pPr>
    <w:rPr>
      <w:rFonts w:ascii="楷体" w:hAnsi="楷体" w:eastAsia="楷体" w:cs="楷体"/>
      <w:color w:val="000000"/>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3 字符"/>
    <w:link w:val="4"/>
    <w:qFormat/>
    <w:uiPriority w:val="0"/>
    <w:rPr>
      <w:rFonts w:ascii="楷体" w:hAnsi="楷体" w:eastAsia="楷体" w:cs="楷体"/>
      <w:color w:val="000000"/>
      <w:sz w:val="32"/>
    </w:rPr>
  </w:style>
  <w:style w:type="character" w:customStyle="1" w:styleId="9">
    <w:name w:val="标题 2 字符"/>
    <w:link w:val="3"/>
    <w:qFormat/>
    <w:uiPriority w:val="0"/>
    <w:rPr>
      <w:rFonts w:ascii="黑体" w:hAnsi="黑体" w:eastAsia="黑体" w:cs="黑体"/>
      <w:color w:val="000000"/>
      <w:sz w:val="32"/>
    </w:rPr>
  </w:style>
  <w:style w:type="character" w:customStyle="1" w:styleId="10">
    <w:name w:val="标题 1 字符"/>
    <w:link w:val="2"/>
    <w:qFormat/>
    <w:uiPriority w:val="0"/>
    <w:rPr>
      <w:rFonts w:ascii="微软雅黑" w:hAnsi="微软雅黑" w:eastAsia="微软雅黑" w:cs="微软雅黑"/>
      <w:color w:val="27272A"/>
      <w:sz w:val="44"/>
    </w:rPr>
  </w:style>
  <w:style w:type="character" w:customStyle="1" w:styleId="11">
    <w:name w:val="页眉 字符"/>
    <w:basedOn w:val="7"/>
    <w:link w:val="5"/>
    <w:qFormat/>
    <w:uiPriority w:val="99"/>
    <w:rPr>
      <w:rFonts w:ascii="仿宋" w:hAnsi="仿宋" w:eastAsia="仿宋" w:cs="仿宋"/>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7718B-4B30-4D02-B249-8CE055DE62A8}">
  <ds:schemaRefs/>
</ds:datastoreItem>
</file>

<file path=docProps/app.xml><?xml version="1.0" encoding="utf-8"?>
<Properties xmlns="http://schemas.openxmlformats.org/officeDocument/2006/extended-properties" xmlns:vt="http://schemas.openxmlformats.org/officeDocument/2006/docPropsVTypes">
  <Template>Normal</Template>
  <Pages>8</Pages>
  <Words>494</Words>
  <Characters>2819</Characters>
  <Lines>23</Lines>
  <Paragraphs>6</Paragraphs>
  <TotalTime>3</TotalTime>
  <ScaleCrop>false</ScaleCrop>
  <LinksUpToDate>false</LinksUpToDate>
  <CharactersWithSpaces>3307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2021-06-25T10:59:00Z</dcterms:created>
  <dc:creator>张敏</dc:creator>
  <cp:lastModifiedBy>东夷小镇-杨锴</cp:lastModifiedBy>
  <cp:lastPrinted>2021-06-25T11:20:00Z</cp:lastPrinted>
  <dcterms:modified xsi:type="dcterms:W3CDTF">2021-07-01T06:35:13Z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F505942CC0484D70B70DD76A9BFDFE82</vt:lpwstr>
  </property>
</Properties>
</file>