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C5" w:rsidRDefault="008E2307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日照市环境监测站</w:t>
      </w:r>
    </w:p>
    <w:p w:rsidR="008849C5" w:rsidRDefault="008E2307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公开招聘劳务派遣工作人员</w:t>
      </w:r>
      <w:r>
        <w:rPr>
          <w:rFonts w:ascii="方正小标宋简体" w:eastAsia="方正小标宋简体" w:hint="eastAsia"/>
          <w:sz w:val="44"/>
          <w:szCs w:val="44"/>
        </w:rPr>
        <w:t>简章</w:t>
      </w:r>
    </w:p>
    <w:p w:rsidR="008849C5" w:rsidRDefault="008849C5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49C5" w:rsidRDefault="008E2307">
      <w:pPr>
        <w:pStyle w:val="a5"/>
        <w:overflowPunct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日照市环境监测站</w:t>
      </w:r>
      <w:r>
        <w:rPr>
          <w:rFonts w:ascii="Times New Roman" w:eastAsia="仿宋_GB2312" w:hAnsi="Times New Roman"/>
          <w:bCs/>
          <w:sz w:val="32"/>
          <w:szCs w:val="32"/>
        </w:rPr>
        <w:t>是市</w:t>
      </w:r>
      <w:r>
        <w:rPr>
          <w:rFonts w:ascii="Times New Roman" w:eastAsia="仿宋_GB2312" w:hAnsi="Times New Roman" w:hint="eastAsia"/>
          <w:bCs/>
          <w:sz w:val="32"/>
          <w:szCs w:val="32"/>
        </w:rPr>
        <w:t>生态环境局</w:t>
      </w:r>
      <w:r>
        <w:rPr>
          <w:rFonts w:ascii="Times New Roman" w:eastAsia="仿宋_GB2312" w:hAnsi="Times New Roman"/>
          <w:bCs/>
          <w:sz w:val="32"/>
          <w:szCs w:val="32"/>
        </w:rPr>
        <w:t>所属公益</w:t>
      </w:r>
      <w:r>
        <w:rPr>
          <w:rFonts w:ascii="Times New Roman" w:eastAsia="仿宋_GB2312" w:hAnsi="Times New Roman" w:hint="eastAsia"/>
          <w:bCs/>
          <w:sz w:val="32"/>
          <w:szCs w:val="32"/>
        </w:rPr>
        <w:t>一类事业单位，</w:t>
      </w:r>
      <w:r w:rsidR="001716D5">
        <w:rPr>
          <w:rFonts w:ascii="Times New Roman" w:eastAsia="仿宋_GB2312" w:hAnsi="Times New Roman" w:hint="eastAsia"/>
          <w:bCs/>
          <w:sz w:val="32"/>
          <w:szCs w:val="32"/>
        </w:rPr>
        <w:t>山东省环保机构监测监察执法垂直管理</w:t>
      </w:r>
      <w:r w:rsidR="002535E2">
        <w:rPr>
          <w:rFonts w:ascii="Times New Roman" w:eastAsia="仿宋_GB2312" w:hAnsi="Times New Roman" w:hint="eastAsia"/>
          <w:bCs/>
          <w:sz w:val="32"/>
          <w:szCs w:val="32"/>
        </w:rPr>
        <w:t>制度改革</w:t>
      </w:r>
      <w:r>
        <w:rPr>
          <w:rFonts w:ascii="Times New Roman" w:eastAsia="仿宋_GB2312" w:hAnsi="Times New Roman" w:hint="eastAsia"/>
          <w:bCs/>
          <w:sz w:val="32"/>
          <w:szCs w:val="32"/>
        </w:rPr>
        <w:t>后</w:t>
      </w:r>
      <w:r w:rsidR="001716D5">
        <w:rPr>
          <w:rFonts w:ascii="Times New Roman" w:eastAsia="仿宋_GB2312" w:hAnsi="Times New Roman" w:hint="eastAsia"/>
          <w:bCs/>
          <w:sz w:val="32"/>
          <w:szCs w:val="32"/>
        </w:rPr>
        <w:t>，将</w:t>
      </w:r>
      <w:r>
        <w:rPr>
          <w:rFonts w:ascii="Times New Roman" w:eastAsia="仿宋_GB2312" w:hAnsi="Times New Roman" w:hint="eastAsia"/>
          <w:bCs/>
          <w:sz w:val="32"/>
          <w:szCs w:val="32"/>
        </w:rPr>
        <w:t>成为山东省生态环境厅驻市生态环境监测机构，更名为山东省日照生态环境监测中心。</w:t>
      </w:r>
      <w:r>
        <w:rPr>
          <w:rFonts w:ascii="Times New Roman" w:eastAsia="仿宋_GB2312" w:hAnsi="Times New Roman"/>
          <w:bCs/>
          <w:sz w:val="32"/>
          <w:szCs w:val="32"/>
        </w:rPr>
        <w:t>根据</w:t>
      </w:r>
      <w:r w:rsidRPr="00ED3FB6">
        <w:rPr>
          <w:rFonts w:ascii="Times New Roman" w:eastAsia="仿宋_GB2312" w:hAnsi="Times New Roman" w:hint="eastAsia"/>
          <w:bCs/>
          <w:sz w:val="32"/>
          <w:szCs w:val="32"/>
        </w:rPr>
        <w:t>实际工作</w:t>
      </w:r>
      <w:r>
        <w:rPr>
          <w:rFonts w:ascii="Times New Roman" w:eastAsia="仿宋_GB2312" w:hAnsi="Times New Roman"/>
          <w:bCs/>
          <w:sz w:val="32"/>
          <w:szCs w:val="32"/>
        </w:rPr>
        <w:t>需要，</w:t>
      </w:r>
      <w:r>
        <w:rPr>
          <w:rFonts w:ascii="Times New Roman" w:eastAsia="仿宋_GB2312" w:hAnsi="Times New Roman" w:hint="eastAsia"/>
          <w:bCs/>
          <w:sz w:val="32"/>
          <w:szCs w:val="32"/>
        </w:rPr>
        <w:t>委托日照陆桥人力资源有限责任公司面</w:t>
      </w:r>
      <w:r>
        <w:rPr>
          <w:rFonts w:ascii="Times New Roman" w:eastAsia="仿宋_GB2312" w:hAnsi="Times New Roman"/>
          <w:bCs/>
          <w:sz w:val="32"/>
          <w:szCs w:val="32"/>
        </w:rPr>
        <w:t>向社会公开招聘</w:t>
      </w:r>
      <w:r>
        <w:rPr>
          <w:rFonts w:ascii="Times New Roman" w:eastAsia="仿宋_GB2312" w:hAnsi="Times New Roman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sz w:val="32"/>
          <w:szCs w:val="32"/>
        </w:rPr>
        <w:t>名派遣制工作</w:t>
      </w:r>
      <w:r>
        <w:rPr>
          <w:rFonts w:ascii="Times New Roman" w:eastAsia="仿宋_GB2312" w:hAnsi="Times New Roman"/>
          <w:bCs/>
          <w:sz w:val="32"/>
          <w:szCs w:val="32"/>
        </w:rPr>
        <w:t>人员</w:t>
      </w:r>
      <w:r>
        <w:rPr>
          <w:rFonts w:ascii="Times New Roman" w:eastAsia="仿宋_GB2312" w:hAnsi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>现就有关招聘事项公告如下：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一、招聘计划</w:t>
      </w:r>
    </w:p>
    <w:p w:rsidR="008849C5" w:rsidRDefault="008E2307">
      <w:pPr>
        <w:overflowPunct w:val="0"/>
        <w:spacing w:line="560" w:lineRule="exact"/>
        <w:ind w:firstLine="63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拟招聘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名环境监测专业技术人员。</w:t>
      </w:r>
    </w:p>
    <w:tbl>
      <w:tblPr>
        <w:tblW w:w="8933" w:type="dxa"/>
        <w:jc w:val="center"/>
        <w:tblInd w:w="-885" w:type="dxa"/>
        <w:tblLayout w:type="fixed"/>
        <w:tblLook w:val="04A0"/>
      </w:tblPr>
      <w:tblGrid>
        <w:gridCol w:w="1349"/>
        <w:gridCol w:w="920"/>
        <w:gridCol w:w="1844"/>
        <w:gridCol w:w="2622"/>
        <w:gridCol w:w="2198"/>
      </w:tblGrid>
      <w:tr w:rsidR="008849C5" w:rsidTr="00436BDC">
        <w:trPr>
          <w:trHeight w:val="46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其他</w:t>
            </w:r>
          </w:p>
        </w:tc>
      </w:tr>
      <w:tr w:rsidR="008849C5" w:rsidTr="00436BDC">
        <w:trPr>
          <w:trHeight w:val="499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化验分析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全日制普通高校本科及以上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化学、应用化学，环境科学与工程、环境工程、环境科学、环境生态工程以及相近专业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 w:rsidP="002535E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有从事环境监测工作</w:t>
            </w:r>
            <w:r w:rsidR="002535E2">
              <w:rPr>
                <w:rFonts w:ascii="仿宋_GB2312" w:eastAsia="仿宋_GB2312" w:cs="宋体" w:hint="eastAsia"/>
                <w:kern w:val="0"/>
                <w:sz w:val="24"/>
              </w:rPr>
              <w:t>经验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的优先</w:t>
            </w:r>
          </w:p>
        </w:tc>
      </w:tr>
      <w:tr w:rsidR="008849C5" w:rsidTr="00436BDC">
        <w:trPr>
          <w:trHeight w:val="312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二、报考条件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拥护党的路线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方针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政策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，遵守国家法律法规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；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热爱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环境监测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事业，具有良好的职业素养和履职所需的专业知识。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、身心健康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体貌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端正，爱岗敬业，具有良好的协作精神和较强的组织、实践能力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年龄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19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日以后出生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、曾受到过刑事处罚、劳教以及法律规定不得应聘的人员不得报考。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三、报名和资格审查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（一）报名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、报名时间：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201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786D24">
        <w:rPr>
          <w:rFonts w:ascii="Times New Roman" w:eastAsia="仿宋_GB2312" w:hAnsi="Times New Roman" w:hint="eastAsia"/>
          <w:bCs/>
          <w:kern w:val="0"/>
          <w:sz w:val="32"/>
          <w:szCs w:val="32"/>
        </w:rPr>
        <w:t>19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</w:t>
      </w:r>
      <w:r w:rsidR="00FA013B">
        <w:rPr>
          <w:rFonts w:ascii="Times New Roman" w:eastAsia="仿宋_GB2312" w:hAnsi="Times New Roman"/>
          <w:bCs/>
          <w:kern w:val="0"/>
          <w:sz w:val="32"/>
          <w:szCs w:val="32"/>
        </w:rPr>
        <w:t>8:30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8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456230">
        <w:rPr>
          <w:rFonts w:ascii="Times New Roman" w:eastAsia="仿宋_GB2312" w:hAnsi="Times New Roman" w:hint="eastAsia"/>
          <w:bCs/>
          <w:kern w:val="0"/>
          <w:sz w:val="32"/>
          <w:szCs w:val="32"/>
        </w:rPr>
        <w:t>30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12:00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C019A9" w:rsidRDefault="00C019A9" w:rsidP="00C019A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报名方式：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采用网上报名方式，不接受现场报名，每人限报一个岗位。应聘人员下载并如实填写《应聘人员报名表》、《应聘诚信承诺书》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详见附件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，连同本人的身份证、毕业证、学位证、教育部学历证书电子注册备案表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应届毕业生报名时未取得毕业证、学位证、教育部学历证书电子注册备案表的，需提供学校核发的就业推荐表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;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留学回国人员应聘的，需提供教育部留学服务中心出具的学历学位认证材料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、现单位出具的同意应聘介绍信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见附件提报样板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等材料通过电子扫描件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(PDF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格式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，按照顺序建立文件夹压缩后发送至报考指定邮箱：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rizhaoluqiao</w:t>
      </w:r>
      <w:r w:rsidR="00BC2795">
        <w:rPr>
          <w:rFonts w:ascii="Times New Roman" w:eastAsia="仿宋_GB2312" w:hAnsi="Times New Roman" w:hint="eastAsia"/>
          <w:bCs/>
          <w:kern w:val="0"/>
          <w:sz w:val="32"/>
          <w:szCs w:val="32"/>
        </w:rPr>
        <w:t>renli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@163.com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。文件夹名称：姓名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-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应聘岗位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-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所学专业。</w:t>
      </w:r>
    </w:p>
    <w:p w:rsidR="00C019A9" w:rsidRDefault="00C019A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、报名资料审核：审核时间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2019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日—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日。</w:t>
      </w:r>
      <w:r w:rsidR="006E7714">
        <w:rPr>
          <w:rFonts w:ascii="Times New Roman" w:eastAsia="仿宋_GB2312" w:hAnsi="Times New Roman" w:hint="eastAsia"/>
          <w:bCs/>
          <w:kern w:val="0"/>
          <w:sz w:val="32"/>
          <w:szCs w:val="32"/>
        </w:rPr>
        <w:t>审核通过后，将通过邮件的形式告知报名人员领取准考证时间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，请及时查收邮件</w:t>
      </w:r>
      <w:r w:rsidR="006E7714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6E7714" w:rsidRDefault="006E7714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、领取准考证：请携带诚信承诺书、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寸近期同底版免冠彩色照片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张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身份证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、现金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70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元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按照邮件通知的指定时间、地点现场领取准考证。</w:t>
      </w:r>
    </w:p>
    <w:p w:rsidR="008849C5" w:rsidRDefault="00FA013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、报名咨询电话：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0633-886627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  <w:r w:rsidR="0098406B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 </w:t>
      </w:r>
      <w:r w:rsidR="002535E2">
        <w:rPr>
          <w:rFonts w:ascii="Times New Roman" w:eastAsia="仿宋_GB2312" w:hAnsi="Times New Roman"/>
          <w:bCs/>
          <w:kern w:val="0"/>
          <w:sz w:val="32"/>
          <w:szCs w:val="32"/>
        </w:rPr>
        <w:t>0633-8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779222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四、考试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考试直接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采用面试的方式进行，</w:t>
      </w:r>
      <w:r w:rsidRPr="00ED3FB6">
        <w:rPr>
          <w:rFonts w:ascii="Times New Roman" w:eastAsia="仿宋_GB2312" w:hAnsi="Times New Roman" w:hint="eastAsia"/>
          <w:bCs/>
          <w:kern w:val="0"/>
          <w:sz w:val="32"/>
          <w:szCs w:val="32"/>
        </w:rPr>
        <w:t>由日照陆桥人力资源有限责任公司组织，日照市环境监测站派员全程监督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面试采取结构化面试法，主要测试应试人员的综合分析、沟通应变、岗位匹配度、语言表达、形象气质等方面的情况，实行百分制。满分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100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分，保留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位小数。成绩由考官当场评判，现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lastRenderedPageBreak/>
        <w:t>场公布。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 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面试时间、地点另行通知。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五、考核体检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 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根据成绩由高到低等额确定体检人选。成绩和体检人员名单在</w:t>
      </w:r>
      <w:r w:rsidR="00ED3FB6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日照市人力资源和社会保障局网站以及</w:t>
      </w:r>
      <w:r w:rsidRPr="00ED3FB6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日照陆桥人力资源有限责任公司微信公众号上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公布。体检项目和标准参照国家有关规定执行，体检费用自理。体检不合格形成的空缺，可依次等额递补。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六、聘用及待遇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经考试、考核、体检合格的拟聘用人员，经公示无异议的，与日照陆桥人力资源有限公司签订劳动合同，办理相关入职手续</w:t>
      </w:r>
      <w:r w:rsidR="00E317E3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  <w:r w:rsidR="003F0C9C">
        <w:rPr>
          <w:rFonts w:ascii="Times New Roman" w:eastAsia="仿宋_GB2312" w:hAnsi="Times New Roman" w:hint="eastAsia"/>
          <w:bCs/>
          <w:kern w:val="0"/>
          <w:sz w:val="32"/>
          <w:szCs w:val="32"/>
        </w:rPr>
        <w:t>派遣到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日照市环境监测站</w:t>
      </w:r>
      <w:r w:rsidR="00C81827">
        <w:rPr>
          <w:rFonts w:ascii="Times New Roman" w:eastAsia="仿宋_GB2312" w:hAnsi="Times New Roman" w:hint="eastAsia"/>
          <w:bCs/>
          <w:kern w:val="0"/>
          <w:sz w:val="32"/>
          <w:szCs w:val="32"/>
        </w:rPr>
        <w:t>工作</w:t>
      </w:r>
      <w:r w:rsidR="00E317E3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，并</w:t>
      </w:r>
      <w:r w:rsidR="001E71AB">
        <w:rPr>
          <w:rFonts w:ascii="Times New Roman" w:eastAsia="仿宋_GB2312" w:hAnsi="Times New Roman" w:hint="eastAsia"/>
          <w:bCs/>
          <w:kern w:val="0"/>
          <w:sz w:val="32"/>
          <w:szCs w:val="32"/>
        </w:rPr>
        <w:t>签订</w:t>
      </w:r>
      <w:r w:rsidR="00353A40">
        <w:rPr>
          <w:rFonts w:ascii="Times New Roman" w:eastAsia="仿宋_GB2312" w:hAnsi="Times New Roman" w:hint="eastAsia"/>
          <w:bCs/>
          <w:kern w:val="0"/>
          <w:sz w:val="32"/>
          <w:szCs w:val="32"/>
        </w:rPr>
        <w:t>岗位</w:t>
      </w:r>
      <w:r w:rsidR="001E71AB">
        <w:rPr>
          <w:rFonts w:ascii="Times New Roman" w:eastAsia="仿宋_GB2312" w:hAnsi="Times New Roman" w:hint="eastAsia"/>
          <w:bCs/>
          <w:kern w:val="0"/>
          <w:sz w:val="32"/>
          <w:szCs w:val="32"/>
        </w:rPr>
        <w:t>管理协议，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实行聘用制，聘期两年（试用期一个月），试用期满不合格解除劳动合同。聘用期满后，根据工作需要和考核情况，予以继续聘用或解除聘用。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聘用人员工资待遇按照相关规定执行，缴纳养老、医疗、工伤、生育、失业等社会保险。</w:t>
      </w:r>
    </w:p>
    <w:p w:rsidR="008849C5" w:rsidRPr="00FA013B" w:rsidRDefault="008E2307" w:rsidP="00FA013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聘用期间，如遇</w:t>
      </w:r>
      <w:r w:rsidR="001E71AB">
        <w:rPr>
          <w:rFonts w:ascii="Times New Roman" w:eastAsia="仿宋_GB2312" w:hAnsi="Times New Roman" w:hint="eastAsia"/>
          <w:bCs/>
          <w:kern w:val="0"/>
          <w:sz w:val="32"/>
          <w:szCs w:val="32"/>
        </w:rPr>
        <w:t>上级要求和其他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政策性清退，则按有关政策规定执行。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附件：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日照陆桥人力资源有限责任公司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应聘人员报名表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、诚信承诺书</w:t>
      </w:r>
    </w:p>
    <w:p w:rsidR="008849C5" w:rsidRDefault="00FA013B" w:rsidP="00FA013B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、材料样板</w:t>
      </w:r>
    </w:p>
    <w:p w:rsidR="008849C5" w:rsidRDefault="008E2307" w:rsidP="0098406B">
      <w:pPr>
        <w:overflowPunct w:val="0"/>
        <w:spacing w:line="560" w:lineRule="exact"/>
        <w:ind w:firstLineChars="1200" w:firstLine="38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日照陆桥人力资源有限责任公司</w:t>
      </w:r>
    </w:p>
    <w:p w:rsidR="008849C5" w:rsidRDefault="0098406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  <w:sectPr w:rsidR="008849C5">
          <w:pgSz w:w="11907" w:h="16838"/>
          <w:pgMar w:top="1440" w:right="1418" w:bottom="1440" w:left="141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          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201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077936">
        <w:rPr>
          <w:rFonts w:ascii="Times New Roman" w:eastAsia="仿宋_GB2312" w:hAnsi="Times New Roman" w:hint="eastAsia"/>
          <w:bCs/>
          <w:kern w:val="0"/>
          <w:sz w:val="32"/>
          <w:szCs w:val="32"/>
        </w:rPr>
        <w:t>19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</w:t>
      </w:r>
    </w:p>
    <w:p w:rsidR="008849C5" w:rsidRDefault="008E2307" w:rsidP="00786D24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附件1:</w:t>
      </w:r>
    </w:p>
    <w:p w:rsidR="008849C5" w:rsidRDefault="008E2307" w:rsidP="00786D24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日照陆桥人力资源有限责任公司</w:t>
      </w:r>
    </w:p>
    <w:p w:rsidR="008849C5" w:rsidRDefault="008E2307" w:rsidP="00786D24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应聘人员报名表</w:t>
      </w:r>
    </w:p>
    <w:tbl>
      <w:tblPr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8849C5" w:rsidTr="00F77D34">
        <w:trPr>
          <w:cantSplit/>
          <w:trHeight w:val="542"/>
        </w:trPr>
        <w:tc>
          <w:tcPr>
            <w:tcW w:w="1391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名</w:t>
            </w:r>
          </w:p>
        </w:tc>
        <w:tc>
          <w:tcPr>
            <w:tcW w:w="1303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性 别</w:t>
            </w:r>
          </w:p>
        </w:tc>
        <w:tc>
          <w:tcPr>
            <w:tcW w:w="110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8849C5" w:rsidRDefault="008E2307">
            <w:pPr>
              <w:adjustRightInd w:val="0"/>
              <w:snapToGrid w:val="0"/>
              <w:ind w:firstLineChars="150" w:firstLine="42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照片</w:t>
            </w:r>
          </w:p>
          <w:p w:rsidR="008849C5" w:rsidRDefault="008E2307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</w:t>
            </w:r>
            <w:r>
              <w:rPr>
                <w:rFonts w:ascii="仿宋" w:eastAsia="仿宋"/>
                <w:sz w:val="28"/>
                <w:szCs w:val="28"/>
              </w:rPr>
              <w:t>电子版）</w:t>
            </w:r>
          </w:p>
        </w:tc>
      </w:tr>
      <w:tr w:rsidR="008849C5" w:rsidTr="00F77D34">
        <w:trPr>
          <w:cantSplit/>
          <w:trHeight w:val="481"/>
        </w:trPr>
        <w:tc>
          <w:tcPr>
            <w:tcW w:w="1391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族</w:t>
            </w:r>
          </w:p>
        </w:tc>
        <w:tc>
          <w:tcPr>
            <w:tcW w:w="1303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籍 贯</w:t>
            </w:r>
          </w:p>
        </w:tc>
        <w:tc>
          <w:tcPr>
            <w:tcW w:w="110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婚 否</w:t>
            </w:r>
          </w:p>
        </w:tc>
        <w:tc>
          <w:tcPr>
            <w:tcW w:w="17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8849C5" w:rsidRDefault="008849C5"/>
        </w:tc>
      </w:tr>
      <w:tr w:rsidR="008849C5" w:rsidTr="00F77D34">
        <w:trPr>
          <w:cantSplit/>
          <w:trHeight w:val="198"/>
        </w:trPr>
        <w:tc>
          <w:tcPr>
            <w:tcW w:w="1391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 历</w:t>
            </w:r>
          </w:p>
        </w:tc>
        <w:tc>
          <w:tcPr>
            <w:tcW w:w="1303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 业</w:t>
            </w:r>
          </w:p>
        </w:tc>
        <w:tc>
          <w:tcPr>
            <w:tcW w:w="110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8849C5" w:rsidRDefault="008849C5"/>
        </w:tc>
      </w:tr>
      <w:tr w:rsidR="008849C5" w:rsidTr="00F77D34">
        <w:trPr>
          <w:cantSplit/>
          <w:trHeight w:val="419"/>
        </w:trPr>
        <w:tc>
          <w:tcPr>
            <w:tcW w:w="1391" w:type="dxa"/>
            <w:gridSpan w:val="2"/>
            <w:vMerge w:val="restart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身份证</w:t>
            </w:r>
          </w:p>
        </w:tc>
        <w:tc>
          <w:tcPr>
            <w:tcW w:w="6095" w:type="dxa"/>
            <w:gridSpan w:val="8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536"/>
        </w:trPr>
        <w:tc>
          <w:tcPr>
            <w:tcW w:w="1391" w:type="dxa"/>
            <w:gridSpan w:val="2"/>
            <w:vMerge/>
            <w:vAlign w:val="center"/>
          </w:tcPr>
          <w:p w:rsidR="008849C5" w:rsidRDefault="008849C5"/>
        </w:tc>
        <w:tc>
          <w:tcPr>
            <w:tcW w:w="1303" w:type="dxa"/>
            <w:gridSpan w:val="2"/>
            <w:vMerge/>
            <w:vAlign w:val="center"/>
          </w:tcPr>
          <w:p w:rsidR="008849C5" w:rsidRDefault="008849C5"/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紧急联系电话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5"/>
        </w:trPr>
        <w:tc>
          <w:tcPr>
            <w:tcW w:w="2694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ind w:firstLineChars="300" w:firstLine="7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4"/>
        </w:trPr>
        <w:tc>
          <w:tcPr>
            <w:tcW w:w="2694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252"/>
        </w:trPr>
        <w:tc>
          <w:tcPr>
            <w:tcW w:w="1235" w:type="dxa"/>
            <w:vMerge w:val="restart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习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专业（从大学填起）</w:t>
            </w:r>
          </w:p>
        </w:tc>
      </w:tr>
      <w:tr w:rsidR="008849C5" w:rsidTr="00F77D34">
        <w:trPr>
          <w:cantSplit/>
          <w:trHeight w:val="351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5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4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4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1338"/>
        </w:trPr>
        <w:tc>
          <w:tcPr>
            <w:tcW w:w="1235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奖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励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情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1098"/>
        </w:trPr>
        <w:tc>
          <w:tcPr>
            <w:tcW w:w="1235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作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8849C5" w:rsidRDefault="008849C5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537"/>
        </w:trPr>
        <w:tc>
          <w:tcPr>
            <w:tcW w:w="2497" w:type="dxa"/>
            <w:gridSpan w:val="3"/>
            <w:vAlign w:val="center"/>
          </w:tcPr>
          <w:p w:rsidR="008849C5" w:rsidRDefault="008E2307">
            <w:pPr>
              <w:adjustRightInd w:val="0"/>
              <w:snapToGrid w:val="0"/>
              <w:ind w:firstLineChars="200" w:firstLine="56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8849C5" w:rsidRDefault="008849C5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 w:rsidR="008849C5" w:rsidRDefault="008E2307">
      <w:pPr>
        <w:spacing w:line="360" w:lineRule="auto"/>
        <w:ind w:firstLineChars="1750" w:firstLine="4900"/>
        <w:rPr>
          <w:rFonts w:ascii="黑体" w:eastAsia="黑体"/>
          <w:sz w:val="32"/>
          <w:szCs w:val="32"/>
        </w:rPr>
      </w:pPr>
      <w:r>
        <w:rPr>
          <w:rFonts w:ascii="仿宋" w:eastAsia="仿宋"/>
          <w:sz w:val="28"/>
          <w:szCs w:val="28"/>
        </w:rPr>
        <w:t>签名：     日期</w:t>
      </w:r>
    </w:p>
    <w:p w:rsidR="008849C5" w:rsidRDefault="008849C5">
      <w:pPr>
        <w:spacing w:line="360" w:lineRule="auto"/>
        <w:ind w:firstLineChars="1750" w:firstLine="4900"/>
        <w:rPr>
          <w:rFonts w:ascii="仿宋" w:eastAsia="仿宋"/>
          <w:sz w:val="28"/>
          <w:szCs w:val="28"/>
        </w:rPr>
      </w:pPr>
    </w:p>
    <w:p w:rsidR="008849C5" w:rsidRDefault="008E2307" w:rsidP="00786D24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附件2:</w:t>
      </w:r>
    </w:p>
    <w:p w:rsidR="008849C5" w:rsidRDefault="008E23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8849C5" w:rsidRDefault="008849C5"/>
    <w:p w:rsidR="008849C5" w:rsidRDefault="008849C5">
      <w:pPr>
        <w:ind w:firstLineChars="200" w:firstLine="420"/>
      </w:pPr>
    </w:p>
    <w:p w:rsidR="008849C5" w:rsidRDefault="008E230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我已仔细阅读《日照市环境监测站公开招聘派遣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8849C5" w:rsidRDefault="008849C5">
      <w:pPr>
        <w:rPr>
          <w:rFonts w:ascii="仿宋" w:eastAsia="仿宋"/>
          <w:sz w:val="32"/>
          <w:szCs w:val="32"/>
        </w:rPr>
      </w:pPr>
    </w:p>
    <w:p w:rsidR="008849C5" w:rsidRDefault="008849C5">
      <w:pPr>
        <w:rPr>
          <w:rFonts w:ascii="方正小标宋简体" w:eastAsia="方正小标宋简体" w:cs="宋体"/>
          <w:kern w:val="0"/>
          <w:sz w:val="44"/>
          <w:szCs w:val="44"/>
        </w:rPr>
      </w:pPr>
    </w:p>
    <w:p w:rsidR="008849C5" w:rsidRDefault="008849C5">
      <w:pPr>
        <w:rPr>
          <w:rFonts w:ascii="仿宋" w:eastAsia="仿宋"/>
          <w:sz w:val="32"/>
          <w:szCs w:val="32"/>
        </w:rPr>
      </w:pPr>
    </w:p>
    <w:p w:rsidR="008849C5" w:rsidRDefault="008E2307">
      <w:pPr>
        <w:ind w:leftChars="2128" w:left="5749" w:right="640" w:hangingChars="400" w:hanging="128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报考人（签名）：                          </w:t>
      </w:r>
    </w:p>
    <w:p w:rsidR="008849C5" w:rsidRDefault="008849C5">
      <w:pPr>
        <w:ind w:left="5760" w:right="640" w:hangingChars="1800" w:hanging="5760"/>
        <w:jc w:val="center"/>
        <w:rPr>
          <w:rFonts w:ascii="仿宋" w:eastAsia="仿宋"/>
          <w:sz w:val="32"/>
          <w:szCs w:val="32"/>
        </w:rPr>
      </w:pPr>
    </w:p>
    <w:p w:rsidR="008849C5" w:rsidRDefault="008E2307">
      <w:pPr>
        <w:ind w:left="5760" w:right="640" w:hangingChars="1800" w:hanging="5760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cs="仿宋_GB2312" w:hint="eastAsia"/>
          <w:sz w:val="32"/>
          <w:szCs w:val="32"/>
        </w:rPr>
        <w:t>年    月    日</w:t>
      </w:r>
    </w:p>
    <w:p w:rsidR="008849C5" w:rsidRDefault="008849C5">
      <w:pPr>
        <w:spacing w:line="560" w:lineRule="exact"/>
        <w:rPr>
          <w:rFonts w:ascii="Times New Roman" w:hAnsi="Times New Roman"/>
        </w:rPr>
      </w:pPr>
    </w:p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FA013B" w:rsidRDefault="00FA013B"/>
    <w:p w:rsidR="00FA013B" w:rsidRDefault="00FA013B"/>
    <w:p w:rsidR="00FA013B" w:rsidRDefault="00FA013B">
      <w:pPr>
        <w:rPr>
          <w:noProof/>
        </w:rPr>
      </w:pPr>
    </w:p>
    <w:p w:rsidR="00FA013B" w:rsidRDefault="00FA013B">
      <w:pPr>
        <w:rPr>
          <w:noProof/>
        </w:rPr>
      </w:pPr>
    </w:p>
    <w:p w:rsidR="00FA013B" w:rsidRDefault="00FA013B">
      <w:pPr>
        <w:rPr>
          <w:noProof/>
        </w:rPr>
      </w:pPr>
    </w:p>
    <w:p w:rsidR="00FA013B" w:rsidRPr="00FA013B" w:rsidRDefault="00FA013B">
      <w:pPr>
        <w:rPr>
          <w:rFonts w:ascii="黑体" w:eastAsia="黑体" w:hAnsi="黑体"/>
          <w:noProof/>
          <w:sz w:val="32"/>
          <w:szCs w:val="32"/>
        </w:rPr>
      </w:pPr>
      <w:r w:rsidRPr="00FA013B">
        <w:rPr>
          <w:rFonts w:ascii="黑体" w:eastAsia="黑体" w:hAnsi="黑体" w:hint="eastAsia"/>
          <w:noProof/>
          <w:sz w:val="32"/>
          <w:szCs w:val="32"/>
        </w:rPr>
        <w:lastRenderedPageBreak/>
        <w:t>附件3：提报材料样板</w:t>
      </w:r>
    </w:p>
    <w:p w:rsidR="00FA013B" w:rsidRDefault="00FA013B">
      <w:pPr>
        <w:rPr>
          <w:noProof/>
        </w:rPr>
      </w:pPr>
    </w:p>
    <w:p w:rsidR="00FA013B" w:rsidRDefault="00FA013B">
      <w:bookmarkStart w:id="0" w:name="_GoBack"/>
      <w:r>
        <w:rPr>
          <w:noProof/>
        </w:rPr>
        <w:drawing>
          <wp:inline distT="0" distB="0" distL="0" distR="0">
            <wp:extent cx="5963278" cy="78852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(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" t="9959" r="-41" b="-9959"/>
                    <a:stretch/>
                  </pic:blipFill>
                  <pic:spPr bwMode="auto">
                    <a:xfrm>
                      <a:off x="0" y="0"/>
                      <a:ext cx="5968924" cy="789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A013B" w:rsidRDefault="00FA013B"/>
    <w:p w:rsidR="00FA013B" w:rsidRDefault="00FA013B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-95250</wp:posOffset>
            </wp:positionV>
            <wp:extent cx="5939155" cy="8336280"/>
            <wp:effectExtent l="0" t="0" r="0" b="0"/>
            <wp:wrapTight wrapText="bothSides">
              <wp:wrapPolygon edited="0">
                <wp:start x="0" y="0"/>
                <wp:lineTo x="0" y="21570"/>
                <wp:lineTo x="21547" y="21570"/>
                <wp:lineTo x="2154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13B" w:rsidRDefault="00FA013B"/>
    <w:p w:rsidR="00FA013B" w:rsidRDefault="00FA013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-54610</wp:posOffset>
            </wp:positionV>
            <wp:extent cx="5813425" cy="8478520"/>
            <wp:effectExtent l="0" t="0" r="0" b="0"/>
            <wp:wrapTight wrapText="bothSides">
              <wp:wrapPolygon edited="0">
                <wp:start x="0" y="0"/>
                <wp:lineTo x="0" y="21548"/>
                <wp:lineTo x="21517" y="21548"/>
                <wp:lineTo x="2151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847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sectPr w:rsidR="00FA013B" w:rsidSect="008849C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42" w:rsidRDefault="00EE7C42" w:rsidP="00ED3FB6">
      <w:r>
        <w:separator/>
      </w:r>
    </w:p>
  </w:endnote>
  <w:endnote w:type="continuationSeparator" w:id="1">
    <w:p w:rsidR="00EE7C42" w:rsidRDefault="00EE7C42" w:rsidP="00ED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42" w:rsidRDefault="00EE7C42" w:rsidP="00ED3FB6">
      <w:r>
        <w:separator/>
      </w:r>
    </w:p>
  </w:footnote>
  <w:footnote w:type="continuationSeparator" w:id="1">
    <w:p w:rsidR="00EE7C42" w:rsidRDefault="00EE7C42" w:rsidP="00ED3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DE0C87"/>
    <w:rsid w:val="00022AB1"/>
    <w:rsid w:val="00051D4F"/>
    <w:rsid w:val="00077936"/>
    <w:rsid w:val="001148DA"/>
    <w:rsid w:val="00144199"/>
    <w:rsid w:val="00163E81"/>
    <w:rsid w:val="00165DF5"/>
    <w:rsid w:val="001716D5"/>
    <w:rsid w:val="001739E1"/>
    <w:rsid w:val="001749B2"/>
    <w:rsid w:val="001B1D94"/>
    <w:rsid w:val="001D28E4"/>
    <w:rsid w:val="001E71AB"/>
    <w:rsid w:val="002535E2"/>
    <w:rsid w:val="002739E6"/>
    <w:rsid w:val="00287C79"/>
    <w:rsid w:val="002963E7"/>
    <w:rsid w:val="002C66A6"/>
    <w:rsid w:val="002E08FC"/>
    <w:rsid w:val="00314CBF"/>
    <w:rsid w:val="00353A40"/>
    <w:rsid w:val="003F0C9C"/>
    <w:rsid w:val="00436BDC"/>
    <w:rsid w:val="004506C3"/>
    <w:rsid w:val="00456230"/>
    <w:rsid w:val="004605E3"/>
    <w:rsid w:val="00503AAB"/>
    <w:rsid w:val="00572D19"/>
    <w:rsid w:val="00575FB0"/>
    <w:rsid w:val="00594FA9"/>
    <w:rsid w:val="005B590A"/>
    <w:rsid w:val="005C3E4D"/>
    <w:rsid w:val="00602414"/>
    <w:rsid w:val="006E7714"/>
    <w:rsid w:val="007052C1"/>
    <w:rsid w:val="0071701F"/>
    <w:rsid w:val="007171E6"/>
    <w:rsid w:val="00746102"/>
    <w:rsid w:val="00751857"/>
    <w:rsid w:val="00783B55"/>
    <w:rsid w:val="00786D24"/>
    <w:rsid w:val="007C4CDF"/>
    <w:rsid w:val="007D18A2"/>
    <w:rsid w:val="007D23C4"/>
    <w:rsid w:val="007E1678"/>
    <w:rsid w:val="00877DCE"/>
    <w:rsid w:val="00881D87"/>
    <w:rsid w:val="008849C5"/>
    <w:rsid w:val="008928B6"/>
    <w:rsid w:val="008941C4"/>
    <w:rsid w:val="008E2307"/>
    <w:rsid w:val="008F00DC"/>
    <w:rsid w:val="00910647"/>
    <w:rsid w:val="00947916"/>
    <w:rsid w:val="0095527A"/>
    <w:rsid w:val="009667EB"/>
    <w:rsid w:val="0098318B"/>
    <w:rsid w:val="0098406B"/>
    <w:rsid w:val="009A7A02"/>
    <w:rsid w:val="009C7C47"/>
    <w:rsid w:val="00A2578A"/>
    <w:rsid w:val="00A3027C"/>
    <w:rsid w:val="00A579B0"/>
    <w:rsid w:val="00A74CA9"/>
    <w:rsid w:val="00AA19AF"/>
    <w:rsid w:val="00AC45D5"/>
    <w:rsid w:val="00AD2971"/>
    <w:rsid w:val="00B04B61"/>
    <w:rsid w:val="00B205EB"/>
    <w:rsid w:val="00B40765"/>
    <w:rsid w:val="00BC2795"/>
    <w:rsid w:val="00C019A9"/>
    <w:rsid w:val="00C81827"/>
    <w:rsid w:val="00C8634C"/>
    <w:rsid w:val="00C92794"/>
    <w:rsid w:val="00CB1CB1"/>
    <w:rsid w:val="00CC5E29"/>
    <w:rsid w:val="00CE3FB0"/>
    <w:rsid w:val="00D619F7"/>
    <w:rsid w:val="00D64052"/>
    <w:rsid w:val="00DD0B30"/>
    <w:rsid w:val="00DD12C0"/>
    <w:rsid w:val="00DE0C87"/>
    <w:rsid w:val="00E317E3"/>
    <w:rsid w:val="00E37838"/>
    <w:rsid w:val="00E54998"/>
    <w:rsid w:val="00EA0A3E"/>
    <w:rsid w:val="00ED3FB6"/>
    <w:rsid w:val="00EE7C42"/>
    <w:rsid w:val="00EF437E"/>
    <w:rsid w:val="00EF7CD3"/>
    <w:rsid w:val="00F42B8A"/>
    <w:rsid w:val="00F72985"/>
    <w:rsid w:val="00F77D34"/>
    <w:rsid w:val="00F801AF"/>
    <w:rsid w:val="00F80A80"/>
    <w:rsid w:val="00FA013B"/>
    <w:rsid w:val="00FD6E1D"/>
    <w:rsid w:val="2B564CD2"/>
    <w:rsid w:val="6DF2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49C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49C5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4">
    <w:name w:val="header"/>
    <w:basedOn w:val="a"/>
    <w:qFormat/>
    <w:rsid w:val="00884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5">
    <w:name w:val="Normal (Web)"/>
    <w:basedOn w:val="a"/>
    <w:qFormat/>
    <w:rsid w:val="008849C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FA013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013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32</cp:revision>
  <cp:lastPrinted>2019-06-20T09:45:00Z</cp:lastPrinted>
  <dcterms:created xsi:type="dcterms:W3CDTF">2019-08-07T02:35:00Z</dcterms:created>
  <dcterms:modified xsi:type="dcterms:W3CDTF">2019-08-16T07:23:00Z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